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FC411" w14:textId="77777777" w:rsidR="00A719C1" w:rsidRPr="00957621" w:rsidRDefault="00A719C1" w:rsidP="0009431E">
      <w:pPr>
        <w:pStyle w:val="paragraph"/>
        <w:spacing w:before="0" w:beforeAutospacing="0" w:after="0" w:afterAutospacing="0"/>
        <w:jc w:val="center"/>
        <w:textAlignment w:val="baseline"/>
        <w:rPr>
          <w:rStyle w:val="normaltextrun"/>
          <w:rFonts w:ascii="Calibri" w:eastAsiaTheme="majorEastAsia" w:hAnsi="Calibri" w:cs="Calibri"/>
          <w:color w:val="222222"/>
          <w:sz w:val="40"/>
          <w:szCs w:val="40"/>
        </w:rPr>
      </w:pPr>
    </w:p>
    <w:p w14:paraId="0013EC41" w14:textId="4D2482D3" w:rsidR="00AC5477" w:rsidRPr="00957621" w:rsidRDefault="00AC5477" w:rsidP="00AC5477">
      <w:pPr>
        <w:pStyle w:val="paragraph"/>
        <w:spacing w:after="0"/>
        <w:jc w:val="center"/>
        <w:textAlignment w:val="baseline"/>
        <w:rPr>
          <w:rStyle w:val="normaltextrun"/>
          <w:rFonts w:ascii="Calibri" w:eastAsiaTheme="majorEastAsia" w:hAnsi="Calibri" w:cs="Calibri"/>
          <w:b/>
          <w:bCs/>
          <w:color w:val="222222"/>
          <w:sz w:val="40"/>
          <w:szCs w:val="40"/>
          <w:lang w:val="en-US"/>
        </w:rPr>
      </w:pPr>
      <w:r w:rsidRPr="00957621">
        <w:rPr>
          <w:rStyle w:val="normaltextrun"/>
          <w:rFonts w:ascii="Calibri" w:eastAsiaTheme="majorEastAsia" w:hAnsi="Calibri" w:cs="Calibri"/>
          <w:b/>
          <w:bCs/>
          <w:color w:val="222222"/>
          <w:sz w:val="40"/>
          <w:szCs w:val="40"/>
          <w:lang w:val="en-US"/>
        </w:rPr>
        <w:t xml:space="preserve">1105601 – </w:t>
      </w:r>
      <w:proofErr w:type="spellStart"/>
      <w:r w:rsidRPr="00957621">
        <w:rPr>
          <w:rStyle w:val="normaltextrun"/>
          <w:rFonts w:ascii="Calibri" w:eastAsiaTheme="majorEastAsia" w:hAnsi="Calibri" w:cs="Calibri"/>
          <w:b/>
          <w:bCs/>
          <w:color w:val="222222"/>
          <w:sz w:val="40"/>
          <w:szCs w:val="40"/>
          <w:lang w:val="en-US"/>
        </w:rPr>
        <w:t>UiO</w:t>
      </w:r>
      <w:proofErr w:type="spellEnd"/>
      <w:r w:rsidRPr="00957621">
        <w:rPr>
          <w:rStyle w:val="normaltextrun"/>
          <w:rFonts w:ascii="Calibri" w:eastAsiaTheme="majorEastAsia" w:hAnsi="Calibri" w:cs="Calibri"/>
          <w:b/>
          <w:bCs/>
          <w:color w:val="222222"/>
          <w:sz w:val="40"/>
          <w:szCs w:val="40"/>
          <w:lang w:val="en-US"/>
        </w:rPr>
        <w:t xml:space="preserve"> Life </w:t>
      </w:r>
      <w:r w:rsidR="005A19C1">
        <w:rPr>
          <w:rStyle w:val="normaltextrun"/>
          <w:rFonts w:ascii="Calibri" w:eastAsiaTheme="majorEastAsia" w:hAnsi="Calibri" w:cs="Calibri"/>
          <w:b/>
          <w:bCs/>
          <w:color w:val="222222"/>
          <w:sz w:val="40"/>
          <w:szCs w:val="40"/>
          <w:lang w:val="en-US"/>
        </w:rPr>
        <w:t>s</w:t>
      </w:r>
      <w:r w:rsidRPr="00957621">
        <w:rPr>
          <w:rStyle w:val="normaltextrun"/>
          <w:rFonts w:ascii="Calibri" w:eastAsiaTheme="majorEastAsia" w:hAnsi="Calibri" w:cs="Calibri"/>
          <w:b/>
          <w:bCs/>
          <w:color w:val="222222"/>
          <w:sz w:val="40"/>
          <w:szCs w:val="40"/>
          <w:lang w:val="en-US"/>
        </w:rPr>
        <w:t xml:space="preserve">cience </w:t>
      </w:r>
      <w:r w:rsidR="005A19C1">
        <w:rPr>
          <w:rStyle w:val="normaltextrun"/>
          <w:rFonts w:ascii="Calibri" w:eastAsiaTheme="majorEastAsia" w:hAnsi="Calibri" w:cs="Calibri"/>
          <w:b/>
          <w:bCs/>
          <w:color w:val="222222"/>
          <w:sz w:val="40"/>
          <w:szCs w:val="40"/>
          <w:lang w:val="en-US"/>
        </w:rPr>
        <w:t>u</w:t>
      </w:r>
      <w:r w:rsidRPr="00957621">
        <w:rPr>
          <w:rStyle w:val="normaltextrun"/>
          <w:rFonts w:ascii="Calibri" w:eastAsiaTheme="majorEastAsia" w:hAnsi="Calibri" w:cs="Calibri"/>
          <w:b/>
          <w:bCs/>
          <w:color w:val="222222"/>
          <w:sz w:val="40"/>
          <w:szCs w:val="40"/>
          <w:lang w:val="en-US"/>
        </w:rPr>
        <w:t xml:space="preserve">ser </w:t>
      </w:r>
      <w:r w:rsidR="005A19C1">
        <w:rPr>
          <w:rStyle w:val="normaltextrun"/>
          <w:rFonts w:ascii="Calibri" w:eastAsiaTheme="majorEastAsia" w:hAnsi="Calibri" w:cs="Calibri"/>
          <w:b/>
          <w:bCs/>
          <w:color w:val="222222"/>
          <w:sz w:val="40"/>
          <w:szCs w:val="40"/>
          <w:lang w:val="en-US"/>
        </w:rPr>
        <w:t>e</w:t>
      </w:r>
      <w:r w:rsidRPr="00957621">
        <w:rPr>
          <w:rStyle w:val="normaltextrun"/>
          <w:rFonts w:ascii="Calibri" w:eastAsiaTheme="majorEastAsia" w:hAnsi="Calibri" w:cs="Calibri"/>
          <w:b/>
          <w:bCs/>
          <w:color w:val="222222"/>
          <w:sz w:val="40"/>
          <w:szCs w:val="40"/>
          <w:lang w:val="en-US"/>
        </w:rPr>
        <w:t>quipment</w:t>
      </w:r>
    </w:p>
    <w:p w14:paraId="08AF230F" w14:textId="6A56A0E0" w:rsidR="002D5CC1" w:rsidRPr="00957621" w:rsidRDefault="00AC5477" w:rsidP="00AC5477">
      <w:pPr>
        <w:pStyle w:val="paragraph"/>
        <w:spacing w:before="0" w:beforeAutospacing="0" w:after="0" w:afterAutospacing="0"/>
        <w:jc w:val="center"/>
        <w:textAlignment w:val="baseline"/>
        <w:rPr>
          <w:rStyle w:val="normaltextrun"/>
          <w:rFonts w:ascii="Calibri" w:eastAsiaTheme="majorEastAsia" w:hAnsi="Calibri" w:cs="Calibri"/>
          <w:b/>
          <w:bCs/>
          <w:color w:val="222222"/>
          <w:sz w:val="40"/>
          <w:szCs w:val="40"/>
          <w:lang w:val="en-US"/>
        </w:rPr>
      </w:pPr>
      <w:r w:rsidRPr="00957621">
        <w:rPr>
          <w:rStyle w:val="normaltextrun"/>
          <w:rFonts w:ascii="Calibri" w:eastAsiaTheme="majorEastAsia" w:hAnsi="Calibri" w:cs="Calibri"/>
          <w:b/>
          <w:bCs/>
          <w:color w:val="222222"/>
          <w:sz w:val="40"/>
          <w:szCs w:val="40"/>
          <w:lang w:val="en-US"/>
        </w:rPr>
        <w:t xml:space="preserve"> Invitation to </w:t>
      </w:r>
      <w:r w:rsidR="005A19C1">
        <w:rPr>
          <w:rStyle w:val="normaltextrun"/>
          <w:rFonts w:ascii="Calibri" w:eastAsiaTheme="majorEastAsia" w:hAnsi="Calibri" w:cs="Calibri"/>
          <w:b/>
          <w:bCs/>
          <w:color w:val="222222"/>
          <w:sz w:val="40"/>
          <w:szCs w:val="40"/>
          <w:lang w:val="en-US"/>
        </w:rPr>
        <w:t>p</w:t>
      </w:r>
      <w:r w:rsidRPr="00957621">
        <w:rPr>
          <w:rStyle w:val="normaltextrun"/>
          <w:rFonts w:ascii="Calibri" w:eastAsiaTheme="majorEastAsia" w:hAnsi="Calibri" w:cs="Calibri"/>
          <w:b/>
          <w:bCs/>
          <w:color w:val="222222"/>
          <w:sz w:val="40"/>
          <w:szCs w:val="40"/>
          <w:lang w:val="en-US"/>
        </w:rPr>
        <w:t xml:space="preserve">articipate in a </w:t>
      </w:r>
      <w:r w:rsidR="005A19C1">
        <w:rPr>
          <w:rStyle w:val="normaltextrun"/>
          <w:rFonts w:ascii="Calibri" w:eastAsiaTheme="majorEastAsia" w:hAnsi="Calibri" w:cs="Calibri"/>
          <w:b/>
          <w:bCs/>
          <w:color w:val="222222"/>
          <w:sz w:val="40"/>
          <w:szCs w:val="40"/>
          <w:lang w:val="en-US"/>
        </w:rPr>
        <w:t>m</w:t>
      </w:r>
      <w:r w:rsidRPr="00957621">
        <w:rPr>
          <w:rStyle w:val="normaltextrun"/>
          <w:rFonts w:ascii="Calibri" w:eastAsiaTheme="majorEastAsia" w:hAnsi="Calibri" w:cs="Calibri"/>
          <w:b/>
          <w:bCs/>
          <w:color w:val="222222"/>
          <w:sz w:val="40"/>
          <w:szCs w:val="40"/>
          <w:lang w:val="en-US"/>
        </w:rPr>
        <w:t xml:space="preserve">arket </w:t>
      </w:r>
      <w:r w:rsidR="005A19C1">
        <w:rPr>
          <w:rStyle w:val="normaltextrun"/>
          <w:rFonts w:ascii="Calibri" w:eastAsiaTheme="majorEastAsia" w:hAnsi="Calibri" w:cs="Calibri"/>
          <w:b/>
          <w:bCs/>
          <w:color w:val="222222"/>
          <w:sz w:val="40"/>
          <w:szCs w:val="40"/>
          <w:lang w:val="en-US"/>
        </w:rPr>
        <w:t>d</w:t>
      </w:r>
      <w:r w:rsidRPr="00957621">
        <w:rPr>
          <w:rStyle w:val="normaltextrun"/>
          <w:rFonts w:ascii="Calibri" w:eastAsiaTheme="majorEastAsia" w:hAnsi="Calibri" w:cs="Calibri"/>
          <w:b/>
          <w:bCs/>
          <w:color w:val="222222"/>
          <w:sz w:val="40"/>
          <w:szCs w:val="40"/>
          <w:lang w:val="en-US"/>
        </w:rPr>
        <w:t>ialogue</w:t>
      </w:r>
      <w:r w:rsidR="005A19C1">
        <w:rPr>
          <w:rStyle w:val="normaltextrun"/>
          <w:rFonts w:ascii="Calibri" w:eastAsiaTheme="majorEastAsia" w:hAnsi="Calibri" w:cs="Calibri"/>
          <w:b/>
          <w:bCs/>
          <w:color w:val="222222"/>
          <w:sz w:val="40"/>
          <w:szCs w:val="40"/>
          <w:lang w:val="en-US"/>
        </w:rPr>
        <w:t>/Request for information (RFI)</w:t>
      </w:r>
    </w:p>
    <w:p w14:paraId="4675CEAF" w14:textId="77777777" w:rsidR="0027734C" w:rsidRPr="00957621" w:rsidRDefault="0027734C" w:rsidP="0009431E">
      <w:pPr>
        <w:pStyle w:val="paragraph"/>
        <w:spacing w:before="0" w:beforeAutospacing="0" w:after="0" w:afterAutospacing="0"/>
        <w:jc w:val="center"/>
        <w:textAlignment w:val="baseline"/>
        <w:rPr>
          <w:rStyle w:val="normaltextrun"/>
          <w:rFonts w:ascii="Calibri" w:eastAsiaTheme="majorEastAsia" w:hAnsi="Calibri" w:cs="Calibri"/>
          <w:b/>
          <w:bCs/>
          <w:color w:val="222222"/>
          <w:sz w:val="22"/>
          <w:szCs w:val="22"/>
          <w:lang w:val="en-US"/>
        </w:rPr>
      </w:pPr>
    </w:p>
    <w:p w14:paraId="7C341B7D" w14:textId="48237ECC" w:rsidR="009B3E3F" w:rsidRPr="00AC1B10" w:rsidRDefault="009B3E3F" w:rsidP="46F0EFD8">
      <w:pPr>
        <w:pStyle w:val="paragraph"/>
        <w:spacing w:before="0" w:beforeAutospacing="0" w:after="0" w:afterAutospacing="0"/>
        <w:jc w:val="center"/>
        <w:rPr>
          <w:rStyle w:val="normaltextrun"/>
          <w:rFonts w:ascii="Calibri" w:eastAsiaTheme="majorEastAsia" w:hAnsi="Calibri" w:cs="Calibri"/>
          <w:b/>
          <w:bCs/>
          <w:color w:val="222222"/>
          <w:sz w:val="40"/>
          <w:szCs w:val="40"/>
          <w:lang w:val="en-US"/>
        </w:rPr>
      </w:pPr>
      <w:r w:rsidRPr="00AC1B10">
        <w:rPr>
          <w:rStyle w:val="normaltextrun"/>
          <w:rFonts w:ascii="Calibri" w:eastAsiaTheme="majorEastAsia" w:hAnsi="Calibri" w:cs="Calibri"/>
          <w:b/>
          <w:bCs/>
          <w:color w:val="222222"/>
          <w:sz w:val="40"/>
          <w:szCs w:val="40"/>
          <w:lang w:val="en-US"/>
        </w:rPr>
        <w:t>K9</w:t>
      </w:r>
      <w:r w:rsidR="00875ACF" w:rsidRPr="00AC1B10">
        <w:rPr>
          <w:rStyle w:val="normaltextrun"/>
          <w:rFonts w:ascii="Calibri" w:eastAsiaTheme="majorEastAsia" w:hAnsi="Calibri" w:cs="Calibri"/>
          <w:b/>
          <w:bCs/>
          <w:color w:val="222222"/>
          <w:sz w:val="40"/>
          <w:szCs w:val="40"/>
          <w:lang w:val="en-US"/>
        </w:rPr>
        <w:t>30.</w:t>
      </w:r>
      <w:r w:rsidR="00AC5477" w:rsidRPr="00AC1B10">
        <w:rPr>
          <w:rStyle w:val="normaltextrun"/>
          <w:rFonts w:ascii="Calibri" w:eastAsiaTheme="majorEastAsia" w:hAnsi="Calibri" w:cs="Calibri"/>
          <w:b/>
          <w:bCs/>
          <w:color w:val="222222"/>
          <w:sz w:val="40"/>
          <w:szCs w:val="40"/>
          <w:lang w:val="en-US"/>
        </w:rPr>
        <w:t xml:space="preserve">29.02 </w:t>
      </w:r>
    </w:p>
    <w:p w14:paraId="375BC4E4" w14:textId="77777777" w:rsidR="00902297" w:rsidRPr="00AC1B10" w:rsidRDefault="00902297" w:rsidP="002D5CC1">
      <w:pPr>
        <w:pStyle w:val="paragraph"/>
        <w:spacing w:before="0" w:beforeAutospacing="0" w:after="0" w:afterAutospacing="0"/>
        <w:textAlignment w:val="baseline"/>
        <w:rPr>
          <w:rStyle w:val="eop"/>
          <w:rFonts w:ascii="Calibri" w:eastAsiaTheme="majorEastAsia" w:hAnsi="Calibri" w:cs="Calibri"/>
          <w:lang w:val="en-US"/>
        </w:rPr>
      </w:pPr>
    </w:p>
    <w:p w14:paraId="65B53A4F" w14:textId="7D300C7B" w:rsidR="002D5CC1" w:rsidRPr="00AC1B10" w:rsidRDefault="002D5CC1" w:rsidP="002D5CC1">
      <w:pPr>
        <w:pStyle w:val="paragraph"/>
        <w:spacing w:before="0" w:beforeAutospacing="0" w:after="0" w:afterAutospacing="0"/>
        <w:textAlignment w:val="baseline"/>
        <w:rPr>
          <w:rFonts w:ascii="Calibri" w:hAnsi="Calibri" w:cs="Calibri"/>
          <w:sz w:val="18"/>
          <w:szCs w:val="18"/>
          <w:lang w:val="en-US"/>
        </w:rPr>
      </w:pPr>
      <w:r w:rsidRPr="00AC1B10">
        <w:rPr>
          <w:rStyle w:val="eop"/>
          <w:rFonts w:ascii="Calibri" w:eastAsiaTheme="majorEastAsia" w:hAnsi="Calibri" w:cs="Calibri"/>
          <w:lang w:val="en-US"/>
        </w:rPr>
        <w:t> </w:t>
      </w:r>
    </w:p>
    <w:p w14:paraId="748AC382" w14:textId="35F8054E" w:rsidR="002D5CC1" w:rsidRPr="00AC1B10" w:rsidRDefault="002D5CC1" w:rsidP="002D5CC1">
      <w:pPr>
        <w:pStyle w:val="paragraph"/>
        <w:spacing w:before="0" w:beforeAutospacing="0" w:after="0" w:afterAutospacing="0"/>
        <w:textAlignment w:val="baseline"/>
        <w:rPr>
          <w:rFonts w:ascii="Calibri" w:hAnsi="Calibri" w:cs="Calibri"/>
          <w:sz w:val="18"/>
          <w:szCs w:val="18"/>
          <w:lang w:val="en-US"/>
        </w:rPr>
      </w:pPr>
      <w:r w:rsidRPr="00957621">
        <w:rPr>
          <w:rFonts w:ascii="Calibri" w:hAnsi="Calibri" w:cs="Calibri"/>
          <w:noProof/>
        </w:rPr>
        <w:drawing>
          <wp:inline distT="0" distB="0" distL="0" distR="0" wp14:anchorId="26D65CB4" wp14:editId="77AA3565">
            <wp:extent cx="5760720" cy="3485515"/>
            <wp:effectExtent l="0" t="0" r="0" b="635"/>
            <wp:docPr id="1205082322" name="Bilde 1" descr="Et bilde som inneholder tre, himmel, utendørs, vei&#10;&#10;Automatisk generert beskrivelse">
              <a:extLst xmlns:a="http://schemas.openxmlformats.org/drawingml/2006/main">
                <a:ext uri="{FF2B5EF4-FFF2-40B4-BE49-F238E27FC236}">
                  <a16:creationId xmlns:a16="http://schemas.microsoft.com/office/drawing/2014/main" id="{1134686C-1BB3-4B16-B2FB-F692031B5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0">
                      <a:extLst>
                        <a:ext uri="{28A0092B-C50C-407E-A947-70E740481C1C}">
                          <a14:useLocalDpi xmlns:a14="http://schemas.microsoft.com/office/drawing/2010/main" val="0"/>
                        </a:ext>
                      </a:extLst>
                    </a:blip>
                    <a:stretch>
                      <a:fillRect/>
                    </a:stretch>
                  </pic:blipFill>
                  <pic:spPr>
                    <a:xfrm>
                      <a:off x="0" y="0"/>
                      <a:ext cx="5760720" cy="3485515"/>
                    </a:xfrm>
                    <a:prstGeom prst="rect">
                      <a:avLst/>
                    </a:prstGeom>
                  </pic:spPr>
                </pic:pic>
              </a:graphicData>
            </a:graphic>
          </wp:inline>
        </w:drawing>
      </w:r>
      <w:r w:rsidRPr="00AC1B10">
        <w:rPr>
          <w:rStyle w:val="eop"/>
          <w:rFonts w:ascii="Calibri" w:eastAsiaTheme="majorEastAsia" w:hAnsi="Calibri" w:cs="Calibri"/>
          <w:sz w:val="22"/>
          <w:szCs w:val="22"/>
          <w:lang w:val="en-US"/>
        </w:rPr>
        <w:t> </w:t>
      </w:r>
    </w:p>
    <w:p w14:paraId="602913AC" w14:textId="77777777" w:rsidR="00840057" w:rsidRPr="00957621" w:rsidRDefault="00840057" w:rsidP="00840057">
      <w:pPr>
        <w:pStyle w:val="paragraph"/>
        <w:spacing w:before="0" w:beforeAutospacing="0" w:after="0" w:afterAutospacing="0"/>
        <w:textAlignment w:val="baseline"/>
        <w:rPr>
          <w:rFonts w:ascii="Calibri" w:eastAsia="Calibri" w:hAnsi="Calibri" w:cs="Calibri"/>
          <w:lang w:val="en-US"/>
        </w:rPr>
      </w:pPr>
      <w:r w:rsidRPr="00957621">
        <w:rPr>
          <w:rFonts w:ascii="Calibri" w:eastAsia="Calibri" w:hAnsi="Calibri" w:cs="Calibri"/>
          <w:lang w:val="en-US"/>
        </w:rPr>
        <w:t xml:space="preserve">Statsbygg is constructing the new Life Science Building for the University of Oslo and Oslo University Hospital on behalf of the Norwegian Ministry of Education and Research, with South-Eastern Norway Regional Health Authority (Helse </w:t>
      </w:r>
      <w:proofErr w:type="spellStart"/>
      <w:r w:rsidRPr="00957621">
        <w:rPr>
          <w:rFonts w:ascii="Calibri" w:eastAsia="Calibri" w:hAnsi="Calibri" w:cs="Calibri"/>
          <w:lang w:val="en-US"/>
        </w:rPr>
        <w:t>Sør</w:t>
      </w:r>
      <w:proofErr w:type="spellEnd"/>
      <w:r w:rsidRPr="00957621">
        <w:rPr>
          <w:rFonts w:ascii="Calibri" w:eastAsia="Calibri" w:hAnsi="Calibri" w:cs="Calibri"/>
          <w:lang w:val="en-US"/>
        </w:rPr>
        <w:t>-Øst) as co-client. The building will provide workplace facilities for approximately 1,600 employees and 1,600 students.</w:t>
      </w:r>
    </w:p>
    <w:p w14:paraId="22E4A84B" w14:textId="77777777" w:rsidR="00840057" w:rsidRPr="00957621" w:rsidRDefault="00840057" w:rsidP="00840057">
      <w:pPr>
        <w:pStyle w:val="paragraph"/>
        <w:spacing w:before="0" w:beforeAutospacing="0" w:after="0" w:afterAutospacing="0"/>
        <w:textAlignment w:val="baseline"/>
        <w:rPr>
          <w:rFonts w:ascii="Calibri" w:eastAsia="Calibri" w:hAnsi="Calibri" w:cs="Calibri"/>
          <w:lang w:val="en-US"/>
        </w:rPr>
      </w:pPr>
      <w:r w:rsidRPr="00957621">
        <w:rPr>
          <w:rFonts w:ascii="Calibri" w:eastAsia="Calibri" w:hAnsi="Calibri" w:cs="Calibri"/>
          <w:lang w:val="en-US"/>
        </w:rPr>
        <w:t>Excavation and groundworks commenced in the second quarter of 2019, and the building is scheduled for completion by the end of 2026. The facility will bring together a wide range of academic disciplines in a multidisciplinary environment to develop new solutions to major challenges in health and sustainability. Researchers, educators, and innovators will have access to state-of-the-art equipment and infrastructure required to conduct world-class research, teaching, and innovation.</w:t>
      </w:r>
    </w:p>
    <w:p w14:paraId="59B7C732" w14:textId="77777777" w:rsidR="00840057" w:rsidRPr="00957621" w:rsidRDefault="00840057" w:rsidP="00840057">
      <w:pPr>
        <w:pStyle w:val="paragraph"/>
        <w:spacing w:before="0" w:beforeAutospacing="0" w:after="0" w:afterAutospacing="0"/>
        <w:textAlignment w:val="baseline"/>
        <w:rPr>
          <w:rFonts w:ascii="Calibri" w:eastAsia="Calibri" w:hAnsi="Calibri" w:cs="Calibri"/>
          <w:lang w:val="en-US"/>
        </w:rPr>
      </w:pPr>
    </w:p>
    <w:p w14:paraId="55C826CF" w14:textId="0380EAA6" w:rsidR="000449C6" w:rsidRPr="00957621" w:rsidRDefault="00840057" w:rsidP="1C0303E4">
      <w:pPr>
        <w:pStyle w:val="paragraph"/>
        <w:spacing w:before="0" w:beforeAutospacing="0" w:after="0" w:afterAutospacing="0"/>
        <w:textAlignment w:val="baseline"/>
        <w:rPr>
          <w:rStyle w:val="normaltextrun"/>
          <w:rFonts w:ascii="Calibri" w:eastAsia="Calibri" w:hAnsi="Calibri" w:cs="Calibri"/>
          <w:lang w:val="en-US"/>
        </w:rPr>
      </w:pPr>
      <w:r w:rsidRPr="00957621">
        <w:rPr>
          <w:rFonts w:ascii="Calibri" w:eastAsia="Calibri" w:hAnsi="Calibri" w:cs="Calibri"/>
          <w:lang w:val="en-US"/>
        </w:rPr>
        <w:t xml:space="preserve">More information about the project can be found here: </w:t>
      </w:r>
      <w:hyperlink r:id="rId11">
        <w:proofErr w:type="spellStart"/>
        <w:r w:rsidR="2F0DE4DB" w:rsidRPr="00957621">
          <w:rPr>
            <w:rStyle w:val="Hyperlink"/>
            <w:rFonts w:ascii="Calibri" w:eastAsia="Calibri" w:hAnsi="Calibri" w:cs="Calibri"/>
            <w:color w:val="0563C1"/>
            <w:lang w:val="en-US"/>
          </w:rPr>
          <w:t>Livsvitenskapsbygget</w:t>
        </w:r>
        <w:proofErr w:type="spellEnd"/>
        <w:r w:rsidR="2F0DE4DB" w:rsidRPr="00957621">
          <w:rPr>
            <w:rStyle w:val="Hyperlink"/>
            <w:rFonts w:ascii="Calibri" w:eastAsia="Calibri" w:hAnsi="Calibri" w:cs="Calibri"/>
            <w:color w:val="0563C1"/>
            <w:lang w:val="en-US"/>
          </w:rPr>
          <w:t xml:space="preserve"> - Statsbygg.</w:t>
        </w:r>
      </w:hyperlink>
      <w:r w:rsidR="2F0DE4DB" w:rsidRPr="00957621">
        <w:rPr>
          <w:rStyle w:val="normaltextrun"/>
          <w:rFonts w:ascii="Calibri" w:eastAsia="Calibri" w:hAnsi="Calibri" w:cs="Calibri"/>
          <w:color w:val="0563C1"/>
          <w:lang w:val="en-US"/>
        </w:rPr>
        <w:t>  </w:t>
      </w:r>
      <w:r w:rsidR="007328C1" w:rsidRPr="00957621">
        <w:rPr>
          <w:rFonts w:ascii="Calibri" w:hAnsi="Calibri" w:cs="Calibri"/>
          <w:lang w:val="en-US"/>
        </w:rPr>
        <w:br/>
      </w:r>
    </w:p>
    <w:p w14:paraId="204F4622" w14:textId="4C2B82E0" w:rsidR="1C0303E4" w:rsidRPr="00957621" w:rsidRDefault="1C0303E4" w:rsidP="1C0303E4">
      <w:pPr>
        <w:pStyle w:val="paragraph"/>
        <w:spacing w:before="0" w:beforeAutospacing="0" w:after="0" w:afterAutospacing="0"/>
        <w:rPr>
          <w:rStyle w:val="normaltextrun"/>
          <w:rFonts w:ascii="Calibri" w:eastAsia="Calibri" w:hAnsi="Calibri" w:cs="Calibri"/>
          <w:color w:val="000000" w:themeColor="text1"/>
          <w:lang w:val="en-US"/>
        </w:rPr>
      </w:pPr>
    </w:p>
    <w:p w14:paraId="0978C10C" w14:textId="318B1ECA" w:rsidR="007F17BE" w:rsidRPr="00957621" w:rsidRDefault="00FA4D5D" w:rsidP="00FA4D5D">
      <w:pPr>
        <w:rPr>
          <w:rFonts w:ascii="Calibri" w:hAnsi="Calibri" w:cs="Calibri"/>
          <w:sz w:val="24"/>
          <w:szCs w:val="24"/>
          <w:lang w:val="en-US"/>
        </w:rPr>
      </w:pPr>
      <w:r w:rsidRPr="00957621">
        <w:rPr>
          <w:rStyle w:val="normaltextrun"/>
          <w:rFonts w:ascii="Calibri" w:hAnsi="Calibri" w:cs="Calibri"/>
          <w:sz w:val="24"/>
          <w:szCs w:val="24"/>
          <w:lang w:val="en-US"/>
        </w:rPr>
        <w:t>P</w:t>
      </w:r>
      <w:r w:rsidR="007F17BE" w:rsidRPr="00957621">
        <w:rPr>
          <w:rFonts w:ascii="Calibri" w:eastAsia="Times New Roman" w:hAnsi="Calibri" w:cs="Calibri"/>
          <w:kern w:val="0"/>
          <w:sz w:val="24"/>
          <w:szCs w:val="24"/>
          <w:lang w:val="en-US" w:eastAsia="nb-NO"/>
          <w14:ligatures w14:val="none"/>
        </w:rPr>
        <w:t>rior to launching the procurement procedure, we would like to engage with the market to gain a better understanding of available solutions</w:t>
      </w:r>
      <w:r w:rsidR="00293251">
        <w:rPr>
          <w:rFonts w:ascii="Calibri" w:eastAsia="Times New Roman" w:hAnsi="Calibri" w:cs="Calibri"/>
          <w:kern w:val="0"/>
          <w:sz w:val="24"/>
          <w:szCs w:val="24"/>
          <w:lang w:val="en-US" w:eastAsia="nb-NO"/>
          <w14:ligatures w14:val="none"/>
        </w:rPr>
        <w:t xml:space="preserve"> and technologies. </w:t>
      </w:r>
      <w:r w:rsidR="007F17BE" w:rsidRPr="00957621">
        <w:rPr>
          <w:rFonts w:ascii="Calibri" w:eastAsia="Times New Roman" w:hAnsi="Calibri" w:cs="Calibri"/>
          <w:kern w:val="0"/>
          <w:sz w:val="24"/>
          <w:szCs w:val="24"/>
          <w:lang w:val="en-US" w:eastAsia="nb-NO"/>
          <w14:ligatures w14:val="none"/>
        </w:rPr>
        <w:t>The purpose of this market dialogue is to collect information that may help shape the procurement strategy and the future tender documentation.</w:t>
      </w:r>
    </w:p>
    <w:p w14:paraId="7892AF1D" w14:textId="77777777" w:rsidR="007F17BE" w:rsidRPr="00957621" w:rsidRDefault="007F17BE" w:rsidP="007F17BE">
      <w:p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Participation in this market dialogue is voluntary and will not constitute a pre-qualification or confer any advantage in any subsequent procurement process.</w:t>
      </w:r>
    </w:p>
    <w:p w14:paraId="213F9A8C" w14:textId="77777777" w:rsidR="007F17BE" w:rsidRPr="00957621" w:rsidRDefault="007F17BE" w:rsidP="007F17BE">
      <w:p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The purpose of the market dialogue is to:</w:t>
      </w:r>
    </w:p>
    <w:p w14:paraId="46F6CC39" w14:textId="77777777" w:rsidR="007F17BE" w:rsidRPr="00957621" w:rsidRDefault="007F17BE" w:rsidP="00C57E8F">
      <w:pPr>
        <w:numPr>
          <w:ilvl w:val="0"/>
          <w:numId w:val="6"/>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Understand available solutions in the market.</w:t>
      </w:r>
    </w:p>
    <w:p w14:paraId="05058DBD" w14:textId="77777777" w:rsidR="007F17BE" w:rsidRPr="00957621" w:rsidRDefault="007F17BE" w:rsidP="00C57E8F">
      <w:pPr>
        <w:numPr>
          <w:ilvl w:val="0"/>
          <w:numId w:val="6"/>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Identify suppliers capable of meeting the anticipated needs.</w:t>
      </w:r>
    </w:p>
    <w:p w14:paraId="03914207" w14:textId="77777777" w:rsidR="007F17BE" w:rsidRPr="00957621" w:rsidRDefault="007F17BE" w:rsidP="00C57E8F">
      <w:pPr>
        <w:numPr>
          <w:ilvl w:val="0"/>
          <w:numId w:val="6"/>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Understand market trends and future developments.</w:t>
      </w:r>
    </w:p>
    <w:p w14:paraId="769EA5EF" w14:textId="77777777" w:rsidR="007F17BE" w:rsidRPr="00957621" w:rsidRDefault="007F17BE" w:rsidP="00C57E8F">
      <w:pPr>
        <w:numPr>
          <w:ilvl w:val="0"/>
          <w:numId w:val="6"/>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Ensure that future requirements are realistic and non-discriminatory.</w:t>
      </w:r>
    </w:p>
    <w:p w14:paraId="7A84A217" w14:textId="3C79B270" w:rsidR="00857492" w:rsidRPr="00D14CD1" w:rsidRDefault="00BA1454" w:rsidP="00233930">
      <w:pPr>
        <w:rPr>
          <w:rFonts w:ascii="Calibri" w:hAnsi="Calibri" w:cs="Calibri"/>
          <w:sz w:val="24"/>
          <w:szCs w:val="24"/>
          <w:lang w:val="en-US"/>
        </w:rPr>
      </w:pPr>
      <w:r w:rsidRPr="00957621">
        <w:rPr>
          <w:rStyle w:val="normaltextrun"/>
          <w:rFonts w:ascii="Calibri" w:hAnsi="Calibri" w:cs="Calibri"/>
          <w:sz w:val="24"/>
          <w:szCs w:val="24"/>
          <w:lang w:val="en-US"/>
        </w:rPr>
        <w:t>It is desirable to conduct a market survey to identify whether there are multiple suppliers capable of providing an instrument for</w:t>
      </w:r>
      <w:r w:rsidR="00233930">
        <w:rPr>
          <w:rStyle w:val="normaltextrun"/>
          <w:rFonts w:ascii="Calibri" w:hAnsi="Calibri" w:cs="Calibri"/>
          <w:sz w:val="24"/>
          <w:szCs w:val="24"/>
          <w:lang w:val="en-US"/>
        </w:rPr>
        <w:t xml:space="preserve"> </w:t>
      </w:r>
      <w:r w:rsidR="00233930">
        <w:rPr>
          <w:rFonts w:ascii="Calibri" w:hAnsi="Calibri" w:cs="Calibri"/>
          <w:sz w:val="24"/>
          <w:szCs w:val="24"/>
          <w:lang w:val="en-US"/>
        </w:rPr>
        <w:t>a</w:t>
      </w:r>
      <w:r w:rsidR="00233930" w:rsidRPr="00233930">
        <w:rPr>
          <w:rFonts w:ascii="Calibri" w:hAnsi="Calibri" w:cs="Calibri"/>
          <w:sz w:val="24"/>
          <w:szCs w:val="24"/>
          <w:lang w:val="en-US"/>
        </w:rPr>
        <w:t xml:space="preserve">utomated </w:t>
      </w:r>
      <w:r w:rsidR="00233930">
        <w:rPr>
          <w:rFonts w:ascii="Calibri" w:hAnsi="Calibri" w:cs="Calibri"/>
          <w:sz w:val="24"/>
          <w:szCs w:val="24"/>
          <w:lang w:val="en-US"/>
        </w:rPr>
        <w:t xml:space="preserve">spatial </w:t>
      </w:r>
      <w:r w:rsidR="00233930" w:rsidRPr="00233930">
        <w:rPr>
          <w:rFonts w:ascii="Calibri" w:hAnsi="Calibri" w:cs="Calibri"/>
          <w:sz w:val="24"/>
          <w:szCs w:val="24"/>
          <w:lang w:val="en-US"/>
        </w:rPr>
        <w:t xml:space="preserve">single-cell </w:t>
      </w:r>
      <w:r w:rsidR="00233930">
        <w:rPr>
          <w:rFonts w:ascii="Calibri" w:hAnsi="Calibri" w:cs="Calibri"/>
          <w:sz w:val="24"/>
          <w:szCs w:val="24"/>
          <w:lang w:val="en-US"/>
        </w:rPr>
        <w:t>molec</w:t>
      </w:r>
      <w:r w:rsidR="00233930" w:rsidRPr="00233930">
        <w:rPr>
          <w:rFonts w:ascii="Calibri" w:hAnsi="Calibri" w:cs="Calibri"/>
          <w:sz w:val="24"/>
          <w:szCs w:val="24"/>
          <w:lang w:val="en-US"/>
        </w:rPr>
        <w:t>ular profiling</w:t>
      </w:r>
      <w:r w:rsidR="00233930">
        <w:rPr>
          <w:rFonts w:ascii="Calibri" w:hAnsi="Calibri" w:cs="Calibri"/>
          <w:sz w:val="24"/>
          <w:szCs w:val="24"/>
          <w:lang w:val="en-US"/>
        </w:rPr>
        <w:t xml:space="preserve">. </w:t>
      </w:r>
    </w:p>
    <w:p w14:paraId="5526235F" w14:textId="77777777" w:rsidR="00FA1DA5" w:rsidRPr="00FA1DA5" w:rsidRDefault="00FA1DA5" w:rsidP="00FA1DA5">
      <w:pPr>
        <w:rPr>
          <w:rFonts w:ascii="Calibri" w:hAnsi="Calibri" w:cs="Calibri"/>
          <w:sz w:val="24"/>
          <w:szCs w:val="24"/>
          <w:lang w:val="en-US"/>
        </w:rPr>
      </w:pPr>
      <w:r w:rsidRPr="00FA1DA5">
        <w:rPr>
          <w:rFonts w:ascii="Calibri" w:hAnsi="Calibri" w:cs="Calibri"/>
          <w:b/>
          <w:bCs/>
          <w:sz w:val="24"/>
          <w:szCs w:val="24"/>
          <w:lang w:val="en-US"/>
        </w:rPr>
        <w:t>Overall Intended Use</w:t>
      </w:r>
    </w:p>
    <w:p w14:paraId="3327E434" w14:textId="4776C67D" w:rsidR="00FA1DA5" w:rsidRPr="00FA1DA5" w:rsidRDefault="00FA1DA5" w:rsidP="00FA1DA5">
      <w:pPr>
        <w:rPr>
          <w:rFonts w:ascii="Calibri" w:hAnsi="Calibri" w:cs="Calibri"/>
          <w:sz w:val="24"/>
          <w:szCs w:val="24"/>
          <w:lang w:val="en-US"/>
        </w:rPr>
      </w:pPr>
      <w:r w:rsidRPr="00FA1DA5">
        <w:rPr>
          <w:rFonts w:ascii="Calibri" w:hAnsi="Calibri" w:cs="Calibri"/>
          <w:sz w:val="24"/>
          <w:szCs w:val="24"/>
          <w:lang w:val="en-US"/>
        </w:rPr>
        <w:t>The primary intended use of the spatial single-cell instrument is to enable high-throughput, imaging-based spatial transcriptomic profiling of intact tissue sections at single-cell and subcellular resolution across a wide range of disease areas. The platform is envisioned as a strategic, step-change investment that will significantly expand the spatial biology capabilities of the University of Oslo, positioning the institution at the forefront of spatial molecular profiling and multi-omics research</w:t>
      </w:r>
      <w:r>
        <w:rPr>
          <w:rFonts w:ascii="Calibri" w:hAnsi="Calibri" w:cs="Calibri"/>
          <w:sz w:val="24"/>
          <w:szCs w:val="24"/>
          <w:lang w:val="en-US"/>
        </w:rPr>
        <w:t>.</w:t>
      </w:r>
    </w:p>
    <w:p w14:paraId="6072FD4D" w14:textId="21A219BE" w:rsidR="00B778C5" w:rsidRDefault="00FA1DA5" w:rsidP="00FA1DA5">
      <w:pPr>
        <w:rPr>
          <w:rFonts w:ascii="Calibri" w:hAnsi="Calibri" w:cs="Calibri"/>
          <w:sz w:val="24"/>
          <w:szCs w:val="24"/>
          <w:lang w:val="en-US"/>
        </w:rPr>
      </w:pPr>
      <w:r w:rsidRPr="00FA1DA5">
        <w:rPr>
          <w:rFonts w:ascii="Calibri" w:hAnsi="Calibri" w:cs="Calibri"/>
          <w:sz w:val="24"/>
          <w:szCs w:val="24"/>
          <w:lang w:val="en-US"/>
        </w:rPr>
        <w:t xml:space="preserve">The instrument will be used to accelerate the University’s capacity to derive deep molecular insights </w:t>
      </w:r>
      <w:r w:rsidR="00E32F17" w:rsidRPr="00FA1DA5">
        <w:rPr>
          <w:rFonts w:ascii="Calibri" w:hAnsi="Calibri" w:cs="Calibri"/>
          <w:sz w:val="24"/>
          <w:szCs w:val="24"/>
          <w:lang w:val="en-US"/>
        </w:rPr>
        <w:t>into</w:t>
      </w:r>
      <w:r w:rsidRPr="00FA1DA5">
        <w:rPr>
          <w:rFonts w:ascii="Calibri" w:hAnsi="Calibri" w:cs="Calibri"/>
          <w:sz w:val="24"/>
          <w:szCs w:val="24"/>
          <w:lang w:val="en-US"/>
        </w:rPr>
        <w:t xml:space="preserve"> oncology, developmental biology, neurodevelopment and neurodegeneration, immunology, and liver disease.</w:t>
      </w:r>
    </w:p>
    <w:p w14:paraId="4FEDD98C" w14:textId="59F78846" w:rsidR="00FA1DA5" w:rsidRPr="00FA1DA5" w:rsidRDefault="00B778C5" w:rsidP="00FA1DA5">
      <w:pPr>
        <w:rPr>
          <w:rFonts w:ascii="Calibri" w:hAnsi="Calibri" w:cs="Calibri"/>
          <w:sz w:val="24"/>
          <w:szCs w:val="24"/>
          <w:lang w:val="en-US"/>
        </w:rPr>
      </w:pPr>
      <w:r w:rsidRPr="00FA1DA5">
        <w:rPr>
          <w:rFonts w:ascii="Calibri" w:hAnsi="Calibri" w:cs="Calibri"/>
          <w:sz w:val="24"/>
          <w:szCs w:val="24"/>
          <w:lang w:val="en-US"/>
        </w:rPr>
        <w:t>The instrument will be placed in a centralized research core facility/expert center and serve a broad life science ecosystem, including university researchers, hospital-based clinical scientists, other research institutions, and potential industry collaborators</w:t>
      </w:r>
      <w:r>
        <w:rPr>
          <w:rFonts w:ascii="Calibri" w:hAnsi="Calibri" w:cs="Calibri"/>
          <w:sz w:val="24"/>
          <w:szCs w:val="24"/>
          <w:lang w:val="en-US"/>
        </w:rPr>
        <w:t xml:space="preserve">. </w:t>
      </w:r>
      <w:r w:rsidR="00FA1DA5" w:rsidRPr="00FA1DA5">
        <w:rPr>
          <w:rFonts w:ascii="Calibri" w:hAnsi="Calibri" w:cs="Calibri"/>
          <w:sz w:val="24"/>
          <w:szCs w:val="24"/>
          <w:lang w:val="en-US"/>
        </w:rPr>
        <w:t>It should support both discovery-driven, whole-transcriptome studies and targeted panel-based investigations, in both fresh frozen and formalin-fixed paraffin-embedded (FFPE) tissue samples</w:t>
      </w:r>
      <w:r>
        <w:rPr>
          <w:rFonts w:ascii="Calibri" w:hAnsi="Calibri" w:cs="Calibri"/>
          <w:sz w:val="24"/>
          <w:szCs w:val="24"/>
          <w:lang w:val="en-US"/>
        </w:rPr>
        <w:t xml:space="preserve"> and </w:t>
      </w:r>
      <w:r w:rsidR="00857492">
        <w:rPr>
          <w:rFonts w:ascii="Calibri" w:hAnsi="Calibri" w:cs="Calibri"/>
          <w:sz w:val="24"/>
          <w:szCs w:val="24"/>
          <w:lang w:val="en-US"/>
        </w:rPr>
        <w:t>organoids</w:t>
      </w:r>
      <w:r w:rsidR="00857492" w:rsidRPr="00FA1DA5">
        <w:rPr>
          <w:rFonts w:ascii="Calibri" w:hAnsi="Calibri" w:cs="Calibri"/>
          <w:sz w:val="24"/>
          <w:szCs w:val="24"/>
          <w:lang w:val="en-US"/>
        </w:rPr>
        <w:t xml:space="preserve"> and</w:t>
      </w:r>
      <w:r>
        <w:rPr>
          <w:rFonts w:ascii="Calibri" w:hAnsi="Calibri" w:cs="Calibri"/>
          <w:sz w:val="24"/>
          <w:szCs w:val="24"/>
          <w:lang w:val="en-US"/>
        </w:rPr>
        <w:t xml:space="preserve"> have </w:t>
      </w:r>
      <w:r w:rsidR="00FA1DA5" w:rsidRPr="00FA1DA5">
        <w:rPr>
          <w:rFonts w:ascii="Calibri" w:hAnsi="Calibri" w:cs="Calibri"/>
          <w:sz w:val="24"/>
          <w:szCs w:val="24"/>
          <w:lang w:val="en-US"/>
        </w:rPr>
        <w:t>an integrated end-to-end workflow from sample preparation through data acquisition to downstream bioinformatic analysis.</w:t>
      </w:r>
    </w:p>
    <w:p w14:paraId="72BFC319" w14:textId="77777777" w:rsidR="00FA1DA5" w:rsidRPr="00D14CD1" w:rsidRDefault="00FA1DA5" w:rsidP="00FA1DA5">
      <w:pPr>
        <w:rPr>
          <w:rFonts w:ascii="Calibri" w:hAnsi="Calibri" w:cs="Calibri"/>
          <w:b/>
          <w:bCs/>
          <w:sz w:val="24"/>
          <w:szCs w:val="24"/>
          <w:lang w:val="en-US"/>
        </w:rPr>
      </w:pPr>
      <w:r w:rsidRPr="00D14CD1">
        <w:rPr>
          <w:rFonts w:ascii="Calibri" w:hAnsi="Calibri" w:cs="Calibri"/>
          <w:b/>
          <w:bCs/>
          <w:sz w:val="24"/>
          <w:szCs w:val="24"/>
          <w:lang w:val="en-US"/>
        </w:rPr>
        <w:t>Scientific and Clinical Application Areas</w:t>
      </w:r>
    </w:p>
    <w:p w14:paraId="0E3AA0CB" w14:textId="72142900" w:rsidR="00512401" w:rsidRPr="00512401" w:rsidRDefault="00512401" w:rsidP="00FA1DA5">
      <w:pPr>
        <w:rPr>
          <w:rFonts w:ascii="Calibri" w:hAnsi="Calibri" w:cs="Calibri"/>
          <w:sz w:val="24"/>
          <w:szCs w:val="24"/>
          <w:lang w:val="en-US"/>
        </w:rPr>
      </w:pPr>
      <w:r w:rsidRPr="00512401">
        <w:rPr>
          <w:rFonts w:ascii="Calibri" w:hAnsi="Calibri" w:cs="Calibri"/>
          <w:sz w:val="24"/>
          <w:szCs w:val="24"/>
          <w:lang w:val="en-US"/>
        </w:rPr>
        <w:t>The research areas interested in the use of the instrument include but are now limited to the following.</w:t>
      </w:r>
    </w:p>
    <w:p w14:paraId="7EB64523" w14:textId="36FDDDDE" w:rsidR="00FA1DA5" w:rsidRPr="00FA1DA5" w:rsidRDefault="00FA1DA5" w:rsidP="00512401">
      <w:pPr>
        <w:rPr>
          <w:rFonts w:ascii="Calibri" w:hAnsi="Calibri" w:cs="Calibri"/>
          <w:sz w:val="24"/>
          <w:szCs w:val="24"/>
          <w:lang w:val="en-US"/>
        </w:rPr>
      </w:pPr>
      <w:r w:rsidRPr="00FA1DA5">
        <w:rPr>
          <w:rFonts w:ascii="Calibri" w:hAnsi="Calibri" w:cs="Calibri"/>
          <w:b/>
          <w:bCs/>
          <w:sz w:val="24"/>
          <w:szCs w:val="24"/>
          <w:lang w:val="en-US"/>
        </w:rPr>
        <w:t>Neuroscience and Neurodegeneration</w:t>
      </w:r>
      <w:r w:rsidRPr="00FA1DA5">
        <w:rPr>
          <w:rFonts w:ascii="Calibri" w:hAnsi="Calibri" w:cs="Calibri"/>
          <w:sz w:val="24"/>
          <w:szCs w:val="24"/>
          <w:lang w:val="en-US"/>
        </w:rPr>
        <w:br/>
        <w:t xml:space="preserve">The instrument will be used to map complex neural circuits and spatial gene expression </w:t>
      </w:r>
      <w:r w:rsidRPr="00FA1DA5">
        <w:rPr>
          <w:rFonts w:ascii="Calibri" w:hAnsi="Calibri" w:cs="Calibri"/>
          <w:sz w:val="24"/>
          <w:szCs w:val="24"/>
          <w:lang w:val="en-US"/>
        </w:rPr>
        <w:lastRenderedPageBreak/>
        <w:t xml:space="preserve">patterns in the brain, where cellular function is tightly linked to spatial architecture. Traditional single-cell dissociation destroys critical circuits and struggles with dense brain tissue; therefore, we require an imaging-based spatial solution that preserves tissue architecture and enables advanced transcript-based cell segmentation for morphologically challenging samples such as cortex and hippocampus. </w:t>
      </w:r>
      <w:r w:rsidR="00B778C5">
        <w:rPr>
          <w:rFonts w:ascii="Calibri" w:hAnsi="Calibri" w:cs="Calibri"/>
          <w:sz w:val="24"/>
          <w:szCs w:val="24"/>
          <w:lang w:val="en-US"/>
        </w:rPr>
        <w:t xml:space="preserve">There is an interest </w:t>
      </w:r>
      <w:r w:rsidR="00E32F17">
        <w:rPr>
          <w:rFonts w:ascii="Calibri" w:hAnsi="Calibri" w:cs="Calibri"/>
          <w:sz w:val="24"/>
          <w:szCs w:val="24"/>
          <w:lang w:val="en-US"/>
        </w:rPr>
        <w:t>in capturing</w:t>
      </w:r>
      <w:r w:rsidRPr="00FA1DA5">
        <w:rPr>
          <w:rFonts w:ascii="Calibri" w:hAnsi="Calibri" w:cs="Calibri"/>
          <w:sz w:val="24"/>
          <w:szCs w:val="24"/>
          <w:lang w:val="en-US"/>
        </w:rPr>
        <w:t xml:space="preserve"> continuous brain hemispheres</w:t>
      </w:r>
      <w:r w:rsidR="00B778C5">
        <w:rPr>
          <w:rFonts w:ascii="Calibri" w:hAnsi="Calibri" w:cs="Calibri"/>
          <w:sz w:val="24"/>
          <w:szCs w:val="24"/>
          <w:lang w:val="en-US"/>
        </w:rPr>
        <w:t xml:space="preserve">, </w:t>
      </w:r>
      <w:r w:rsidRPr="00FA1DA5">
        <w:rPr>
          <w:rFonts w:ascii="Calibri" w:hAnsi="Calibri" w:cs="Calibri"/>
          <w:sz w:val="24"/>
          <w:szCs w:val="24"/>
          <w:lang w:val="en-US"/>
        </w:rPr>
        <w:t xml:space="preserve">large post-mortem </w:t>
      </w:r>
      <w:r w:rsidR="00B778C5">
        <w:rPr>
          <w:rFonts w:ascii="Calibri" w:hAnsi="Calibri" w:cs="Calibri"/>
          <w:sz w:val="24"/>
          <w:szCs w:val="24"/>
          <w:lang w:val="en-US"/>
        </w:rPr>
        <w:t xml:space="preserve">tissue </w:t>
      </w:r>
      <w:r w:rsidRPr="00FA1DA5">
        <w:rPr>
          <w:rFonts w:ascii="Calibri" w:hAnsi="Calibri" w:cs="Calibri"/>
          <w:sz w:val="24"/>
          <w:szCs w:val="24"/>
          <w:lang w:val="en-US"/>
        </w:rPr>
        <w:t>blocks</w:t>
      </w:r>
      <w:r w:rsidR="00B778C5">
        <w:rPr>
          <w:rFonts w:ascii="Calibri" w:hAnsi="Calibri" w:cs="Calibri"/>
          <w:sz w:val="24"/>
          <w:szCs w:val="24"/>
          <w:lang w:val="en-US"/>
        </w:rPr>
        <w:t>, and full brain organoids</w:t>
      </w:r>
      <w:r w:rsidRPr="00FA1DA5">
        <w:rPr>
          <w:rFonts w:ascii="Calibri" w:hAnsi="Calibri" w:cs="Calibri"/>
          <w:sz w:val="24"/>
          <w:szCs w:val="24"/>
          <w:lang w:val="en-US"/>
        </w:rPr>
        <w:t xml:space="preserve"> in a single run</w:t>
      </w:r>
      <w:r w:rsidR="00B778C5">
        <w:rPr>
          <w:rFonts w:ascii="Calibri" w:hAnsi="Calibri" w:cs="Calibri"/>
          <w:sz w:val="24"/>
          <w:szCs w:val="24"/>
          <w:lang w:val="en-US"/>
        </w:rPr>
        <w:t>.</w:t>
      </w:r>
    </w:p>
    <w:p w14:paraId="3676F38C" w14:textId="5700C565" w:rsidR="00B778C5" w:rsidRDefault="00FA1DA5" w:rsidP="00512401">
      <w:pPr>
        <w:rPr>
          <w:rFonts w:ascii="Calibri" w:hAnsi="Calibri" w:cs="Calibri"/>
          <w:sz w:val="24"/>
          <w:szCs w:val="24"/>
          <w:lang w:val="en-US"/>
        </w:rPr>
      </w:pPr>
      <w:r w:rsidRPr="00B778C5">
        <w:rPr>
          <w:rFonts w:ascii="Calibri" w:hAnsi="Calibri" w:cs="Calibri"/>
          <w:b/>
          <w:bCs/>
          <w:sz w:val="24"/>
          <w:szCs w:val="24"/>
          <w:lang w:val="en-US"/>
        </w:rPr>
        <w:t xml:space="preserve">Oncology and </w:t>
      </w:r>
      <w:r w:rsidR="00A036FA" w:rsidRPr="00B778C5">
        <w:rPr>
          <w:rFonts w:ascii="Calibri" w:hAnsi="Calibri" w:cs="Calibri"/>
          <w:b/>
          <w:bCs/>
          <w:sz w:val="24"/>
          <w:szCs w:val="24"/>
          <w:lang w:val="en-US"/>
        </w:rPr>
        <w:t>Tumor</w:t>
      </w:r>
      <w:r w:rsidRPr="00B778C5">
        <w:rPr>
          <w:rFonts w:ascii="Calibri" w:hAnsi="Calibri" w:cs="Calibri"/>
          <w:b/>
          <w:bCs/>
          <w:sz w:val="24"/>
          <w:szCs w:val="24"/>
          <w:lang w:val="en-US"/>
        </w:rPr>
        <w:t xml:space="preserve"> Microenvironment</w:t>
      </w:r>
      <w:r w:rsidRPr="00B778C5">
        <w:rPr>
          <w:rFonts w:ascii="Calibri" w:hAnsi="Calibri" w:cs="Calibri"/>
          <w:sz w:val="24"/>
          <w:szCs w:val="24"/>
          <w:lang w:val="en-US"/>
        </w:rPr>
        <w:br/>
        <w:t xml:space="preserve">Cancer is inherently spatially heterogeneous. The instrument will be used to perform unbiased, whole-transcriptome mapping of </w:t>
      </w:r>
      <w:r w:rsidR="00E32F17" w:rsidRPr="00B778C5">
        <w:rPr>
          <w:rFonts w:ascii="Calibri" w:hAnsi="Calibri" w:cs="Calibri"/>
          <w:sz w:val="24"/>
          <w:szCs w:val="24"/>
          <w:lang w:val="en-US"/>
        </w:rPr>
        <w:t>tumor</w:t>
      </w:r>
      <w:r w:rsidRPr="00B778C5">
        <w:rPr>
          <w:rFonts w:ascii="Calibri" w:hAnsi="Calibri" w:cs="Calibri"/>
          <w:sz w:val="24"/>
          <w:szCs w:val="24"/>
          <w:lang w:val="en-US"/>
        </w:rPr>
        <w:t xml:space="preserve"> microenvironments, capturing interactions among </w:t>
      </w:r>
      <w:r w:rsidR="00E32F17" w:rsidRPr="00B778C5">
        <w:rPr>
          <w:rFonts w:ascii="Calibri" w:hAnsi="Calibri" w:cs="Calibri"/>
          <w:sz w:val="24"/>
          <w:szCs w:val="24"/>
          <w:lang w:val="en-US"/>
        </w:rPr>
        <w:t>tumor</w:t>
      </w:r>
      <w:r w:rsidRPr="00B778C5">
        <w:rPr>
          <w:rFonts w:ascii="Calibri" w:hAnsi="Calibri" w:cs="Calibri"/>
          <w:sz w:val="24"/>
          <w:szCs w:val="24"/>
          <w:lang w:val="en-US"/>
        </w:rPr>
        <w:t>, immune, and stromal cells in specific spatial niches, and enabling scaling to large clinical cohorts and tissue microarrays</w:t>
      </w:r>
      <w:r w:rsidR="00B778C5" w:rsidRPr="00B778C5">
        <w:rPr>
          <w:rFonts w:ascii="Calibri" w:hAnsi="Calibri" w:cs="Calibri"/>
          <w:sz w:val="24"/>
          <w:szCs w:val="24"/>
          <w:lang w:val="en-US"/>
        </w:rPr>
        <w:t xml:space="preserve">.  For </w:t>
      </w:r>
      <w:r w:rsidR="00D14CD1" w:rsidRPr="00B778C5">
        <w:rPr>
          <w:rFonts w:ascii="Calibri" w:hAnsi="Calibri" w:cs="Calibri"/>
          <w:sz w:val="24"/>
          <w:szCs w:val="24"/>
          <w:lang w:val="en-US"/>
        </w:rPr>
        <w:t>example,</w:t>
      </w:r>
      <w:r w:rsidR="00B778C5" w:rsidRPr="00B778C5">
        <w:rPr>
          <w:rFonts w:ascii="Calibri" w:hAnsi="Calibri" w:cs="Calibri"/>
          <w:sz w:val="24"/>
          <w:szCs w:val="24"/>
          <w:lang w:val="en-US"/>
        </w:rPr>
        <w:t xml:space="preserve"> there is an interest </w:t>
      </w:r>
      <w:r w:rsidRPr="00B778C5">
        <w:rPr>
          <w:rFonts w:ascii="Calibri" w:hAnsi="Calibri" w:cs="Calibri"/>
          <w:sz w:val="24"/>
          <w:szCs w:val="24"/>
          <w:lang w:val="en-US"/>
        </w:rPr>
        <w:t xml:space="preserve">to resolve cellular transitions driving </w:t>
      </w:r>
      <w:r w:rsidR="00E32F17" w:rsidRPr="00B778C5">
        <w:rPr>
          <w:rFonts w:ascii="Calibri" w:hAnsi="Calibri" w:cs="Calibri"/>
          <w:sz w:val="24"/>
          <w:szCs w:val="24"/>
          <w:lang w:val="en-US"/>
        </w:rPr>
        <w:t>tumor</w:t>
      </w:r>
      <w:r w:rsidRPr="00B778C5">
        <w:rPr>
          <w:rFonts w:ascii="Calibri" w:hAnsi="Calibri" w:cs="Calibri"/>
          <w:sz w:val="24"/>
          <w:szCs w:val="24"/>
          <w:lang w:val="en-US"/>
        </w:rPr>
        <w:t xml:space="preserve"> heterogeneity, metastasis, and therapy resistance in pancreatic and ovarian cancer by measuring the full human transcriptome at single-cell sensitivity directly in situ, overcoming current limitations of </w:t>
      </w:r>
      <w:proofErr w:type="spellStart"/>
      <w:r w:rsidRPr="00B778C5">
        <w:rPr>
          <w:rFonts w:ascii="Calibri" w:hAnsi="Calibri" w:cs="Calibri"/>
          <w:sz w:val="24"/>
          <w:szCs w:val="24"/>
          <w:lang w:val="en-US"/>
        </w:rPr>
        <w:t>scRNA</w:t>
      </w:r>
      <w:proofErr w:type="spellEnd"/>
      <w:r w:rsidRPr="00B778C5">
        <w:rPr>
          <w:rFonts w:ascii="Calibri" w:hAnsi="Calibri" w:cs="Calibri"/>
          <w:sz w:val="24"/>
          <w:szCs w:val="24"/>
          <w:lang w:val="en-US"/>
        </w:rPr>
        <w:t xml:space="preserve">-seq, </w:t>
      </w:r>
      <w:proofErr w:type="spellStart"/>
      <w:r w:rsidRPr="00B778C5">
        <w:rPr>
          <w:rFonts w:ascii="Calibri" w:hAnsi="Calibri" w:cs="Calibri"/>
          <w:sz w:val="24"/>
          <w:szCs w:val="24"/>
          <w:lang w:val="en-US"/>
        </w:rPr>
        <w:t>sc-multiome</w:t>
      </w:r>
      <w:proofErr w:type="spellEnd"/>
      <w:r w:rsidRPr="00B778C5">
        <w:rPr>
          <w:rFonts w:ascii="Calibri" w:hAnsi="Calibri" w:cs="Calibri"/>
          <w:sz w:val="24"/>
          <w:szCs w:val="24"/>
          <w:lang w:val="en-US"/>
        </w:rPr>
        <w:t>, and panel-based spatial platforms</w:t>
      </w:r>
      <w:r w:rsidR="00D14CD1">
        <w:rPr>
          <w:rFonts w:ascii="Calibri" w:hAnsi="Calibri" w:cs="Calibri"/>
          <w:sz w:val="24"/>
          <w:szCs w:val="24"/>
          <w:lang w:val="en-US"/>
        </w:rPr>
        <w:t>.</w:t>
      </w:r>
    </w:p>
    <w:p w14:paraId="57FEF1E5" w14:textId="4B34C907" w:rsidR="00FA1DA5" w:rsidRPr="00B778C5" w:rsidRDefault="00FA1DA5" w:rsidP="00512401">
      <w:pPr>
        <w:rPr>
          <w:rFonts w:ascii="Calibri" w:hAnsi="Calibri" w:cs="Calibri"/>
          <w:sz w:val="24"/>
          <w:szCs w:val="24"/>
          <w:lang w:val="en-US"/>
        </w:rPr>
      </w:pPr>
      <w:r w:rsidRPr="00B778C5">
        <w:rPr>
          <w:rFonts w:ascii="Calibri" w:hAnsi="Calibri" w:cs="Calibri"/>
          <w:b/>
          <w:bCs/>
          <w:sz w:val="24"/>
          <w:szCs w:val="24"/>
          <w:lang w:val="en-US"/>
        </w:rPr>
        <w:t>Liver and Metabolic Diseases</w:t>
      </w:r>
      <w:r w:rsidRPr="00B778C5">
        <w:rPr>
          <w:rFonts w:ascii="Calibri" w:hAnsi="Calibri" w:cs="Calibri"/>
          <w:sz w:val="24"/>
          <w:szCs w:val="24"/>
          <w:lang w:val="en-US"/>
        </w:rPr>
        <w:br/>
        <w:t xml:space="preserve">The instrument will be used to resolve spatial metabolic “zonation” in the liver and to capture how these zones break down in chronic diseases such as MASH/NASH, cirrhosis, and hepatocellular carcinoma. In situ whole-transcriptome profiling is needed to preserve fragile, lipid-rich hepatocytes and retain the structural context of fibrotic </w:t>
      </w:r>
      <w:r w:rsidR="00E32F17" w:rsidRPr="00B778C5">
        <w:rPr>
          <w:rFonts w:ascii="Calibri" w:hAnsi="Calibri" w:cs="Calibri"/>
          <w:sz w:val="24"/>
          <w:szCs w:val="24"/>
          <w:lang w:val="en-US"/>
        </w:rPr>
        <w:t>remodeling</w:t>
      </w:r>
      <w:r w:rsidRPr="00B778C5">
        <w:rPr>
          <w:rFonts w:ascii="Calibri" w:hAnsi="Calibri" w:cs="Calibri"/>
          <w:sz w:val="24"/>
          <w:szCs w:val="24"/>
          <w:lang w:val="en-US"/>
        </w:rPr>
        <w:t xml:space="preserve"> and localized inflammatory </w:t>
      </w:r>
      <w:r w:rsidR="00E32F17" w:rsidRPr="00B778C5">
        <w:rPr>
          <w:rFonts w:ascii="Calibri" w:hAnsi="Calibri" w:cs="Calibri"/>
          <w:sz w:val="24"/>
          <w:szCs w:val="24"/>
          <w:lang w:val="en-US"/>
        </w:rPr>
        <w:t>signaling</w:t>
      </w:r>
      <w:r w:rsidRPr="00B778C5">
        <w:rPr>
          <w:rFonts w:ascii="Calibri" w:hAnsi="Calibri" w:cs="Calibri"/>
          <w:sz w:val="24"/>
          <w:szCs w:val="24"/>
          <w:lang w:val="en-US"/>
        </w:rPr>
        <w:t>.</w:t>
      </w:r>
    </w:p>
    <w:p w14:paraId="6D0C043F" w14:textId="6FBB00AC" w:rsidR="00FA1DA5" w:rsidRPr="00512401" w:rsidRDefault="00FA1DA5" w:rsidP="00512401">
      <w:pPr>
        <w:shd w:val="clear" w:color="auto" w:fill="FFFFFF"/>
        <w:spacing w:after="120" w:line="240" w:lineRule="auto"/>
        <w:rPr>
          <w:rFonts w:ascii="Calibri" w:eastAsia="Times New Roman" w:hAnsi="Calibri" w:cs="Calibri"/>
          <w:color w:val="262626"/>
          <w:spacing w:val="5"/>
          <w:kern w:val="0"/>
          <w:sz w:val="24"/>
          <w:szCs w:val="24"/>
          <w:lang w:val="en-US" w:eastAsia="nb-NO"/>
          <w14:ligatures w14:val="none"/>
        </w:rPr>
      </w:pPr>
      <w:r w:rsidRPr="00512401">
        <w:rPr>
          <w:rFonts w:ascii="Calibri" w:eastAsia="Times New Roman" w:hAnsi="Calibri" w:cs="Calibri"/>
          <w:b/>
          <w:bCs/>
          <w:color w:val="262626"/>
          <w:spacing w:val="5"/>
          <w:kern w:val="0"/>
          <w:sz w:val="24"/>
          <w:szCs w:val="24"/>
          <w:lang w:val="en-US" w:eastAsia="nb-NO"/>
          <w14:ligatures w14:val="none"/>
        </w:rPr>
        <w:t>Developmental Biology and Embryology</w:t>
      </w:r>
      <w:r w:rsidRPr="00512401">
        <w:rPr>
          <w:rFonts w:ascii="Calibri" w:eastAsia="Times New Roman" w:hAnsi="Calibri" w:cs="Calibri"/>
          <w:color w:val="262626"/>
          <w:spacing w:val="5"/>
          <w:kern w:val="0"/>
          <w:sz w:val="24"/>
          <w:szCs w:val="24"/>
          <w:lang w:val="en-US" w:eastAsia="nb-NO"/>
          <w14:ligatures w14:val="none"/>
        </w:rPr>
        <w:br/>
      </w:r>
      <w:r w:rsidR="008838DE" w:rsidRPr="00512401">
        <w:rPr>
          <w:rFonts w:ascii="Calibri" w:eastAsia="Times New Roman" w:hAnsi="Calibri" w:cs="Calibri"/>
          <w:color w:val="262626"/>
          <w:spacing w:val="5"/>
          <w:kern w:val="0"/>
          <w:sz w:val="24"/>
          <w:szCs w:val="24"/>
          <w:lang w:val="en-US" w:eastAsia="nb-NO"/>
          <w14:ligatures w14:val="none"/>
        </w:rPr>
        <w:t>The instrument will be used to m</w:t>
      </w:r>
      <w:r w:rsidRPr="00512401">
        <w:rPr>
          <w:rFonts w:ascii="Calibri" w:eastAsia="Times New Roman" w:hAnsi="Calibri" w:cs="Calibri"/>
          <w:color w:val="262626"/>
          <w:spacing w:val="5"/>
          <w:kern w:val="0"/>
          <w:sz w:val="24"/>
          <w:szCs w:val="24"/>
          <w:lang w:val="en-US" w:eastAsia="nb-NO"/>
          <w14:ligatures w14:val="none"/>
        </w:rPr>
        <w:t xml:space="preserve">ap spatial gene expression during organogenesis to track dynamic transcriptional programs across embryonic tissue layers and emerging organs, resolving how progenitor cell populations diversify in space and time without disrupting delicate embryonic architecture. </w:t>
      </w:r>
      <w:r w:rsidR="008838DE" w:rsidRPr="00512401">
        <w:rPr>
          <w:rFonts w:ascii="Calibri" w:eastAsia="Times New Roman" w:hAnsi="Calibri" w:cs="Calibri"/>
          <w:color w:val="262626"/>
          <w:spacing w:val="5"/>
          <w:kern w:val="0"/>
          <w:sz w:val="24"/>
          <w:szCs w:val="24"/>
          <w:lang w:val="en-US" w:eastAsia="nb-NO"/>
          <w14:ligatures w14:val="none"/>
        </w:rPr>
        <w:t>It will also be used to r</w:t>
      </w:r>
      <w:r w:rsidRPr="00512401">
        <w:rPr>
          <w:rFonts w:ascii="Calibri" w:eastAsia="Times New Roman" w:hAnsi="Calibri" w:cs="Calibri"/>
          <w:color w:val="262626"/>
          <w:spacing w:val="5"/>
          <w:kern w:val="0"/>
          <w:sz w:val="24"/>
          <w:szCs w:val="24"/>
          <w:lang w:val="en-US" w:eastAsia="nb-NO"/>
          <w14:ligatures w14:val="none"/>
        </w:rPr>
        <w:t>esolve transitional cell states during neurodevelopment</w:t>
      </w:r>
      <w:r w:rsidR="008838DE" w:rsidRPr="00512401">
        <w:rPr>
          <w:rFonts w:ascii="Calibri" w:eastAsia="Times New Roman" w:hAnsi="Calibri" w:cs="Calibri"/>
          <w:color w:val="262626"/>
          <w:spacing w:val="5"/>
          <w:kern w:val="0"/>
          <w:sz w:val="24"/>
          <w:szCs w:val="24"/>
          <w:lang w:val="en-US" w:eastAsia="nb-NO"/>
          <w14:ligatures w14:val="none"/>
        </w:rPr>
        <w:t xml:space="preserve"> b</w:t>
      </w:r>
      <w:r w:rsidRPr="00512401">
        <w:rPr>
          <w:rFonts w:ascii="Calibri" w:eastAsia="Times New Roman" w:hAnsi="Calibri" w:cs="Calibri"/>
          <w:color w:val="262626"/>
          <w:spacing w:val="5"/>
          <w:kern w:val="0"/>
          <w:sz w:val="24"/>
          <w:szCs w:val="24"/>
          <w:lang w:val="en-US" w:eastAsia="nb-NO"/>
          <w14:ligatures w14:val="none"/>
        </w:rPr>
        <w:t>y combining imag</w:t>
      </w:r>
      <w:r w:rsidR="008838DE" w:rsidRPr="00512401">
        <w:rPr>
          <w:rFonts w:ascii="Calibri" w:eastAsia="Times New Roman" w:hAnsi="Calibri" w:cs="Calibri"/>
          <w:color w:val="262626"/>
          <w:spacing w:val="5"/>
          <w:kern w:val="0"/>
          <w:sz w:val="24"/>
          <w:szCs w:val="24"/>
          <w:lang w:val="en-US" w:eastAsia="nb-NO"/>
          <w14:ligatures w14:val="none"/>
        </w:rPr>
        <w:t>ing w</w:t>
      </w:r>
      <w:r w:rsidRPr="00512401">
        <w:rPr>
          <w:rFonts w:ascii="Calibri" w:eastAsia="Times New Roman" w:hAnsi="Calibri" w:cs="Calibri"/>
          <w:color w:val="262626"/>
          <w:spacing w:val="5"/>
          <w:kern w:val="0"/>
          <w:sz w:val="24"/>
          <w:szCs w:val="24"/>
          <w:lang w:val="en-US" w:eastAsia="nb-NO"/>
          <w14:ligatures w14:val="none"/>
        </w:rPr>
        <w:t xml:space="preserve">ith transcript-based cell segmentation, </w:t>
      </w:r>
      <w:r w:rsidR="008838DE" w:rsidRPr="00512401">
        <w:rPr>
          <w:rFonts w:ascii="Calibri" w:eastAsia="Times New Roman" w:hAnsi="Calibri" w:cs="Calibri"/>
          <w:color w:val="262626"/>
          <w:spacing w:val="5"/>
          <w:kern w:val="0"/>
          <w:sz w:val="24"/>
          <w:szCs w:val="24"/>
          <w:lang w:val="en-US" w:eastAsia="nb-NO"/>
          <w14:ligatures w14:val="none"/>
        </w:rPr>
        <w:t xml:space="preserve">which allows </w:t>
      </w:r>
      <w:r w:rsidRPr="00512401">
        <w:rPr>
          <w:rFonts w:ascii="Calibri" w:eastAsia="Times New Roman" w:hAnsi="Calibri" w:cs="Calibri"/>
          <w:color w:val="262626"/>
          <w:spacing w:val="5"/>
          <w:kern w:val="0"/>
          <w:sz w:val="24"/>
          <w:szCs w:val="24"/>
          <w:lang w:val="en-US" w:eastAsia="nb-NO"/>
          <w14:ligatures w14:val="none"/>
        </w:rPr>
        <w:t xml:space="preserve">investigators </w:t>
      </w:r>
      <w:r w:rsidR="008838DE" w:rsidRPr="00512401">
        <w:rPr>
          <w:rFonts w:ascii="Calibri" w:eastAsia="Times New Roman" w:hAnsi="Calibri" w:cs="Calibri"/>
          <w:color w:val="262626"/>
          <w:spacing w:val="5"/>
          <w:kern w:val="0"/>
          <w:sz w:val="24"/>
          <w:szCs w:val="24"/>
          <w:lang w:val="en-US" w:eastAsia="nb-NO"/>
          <w14:ligatures w14:val="none"/>
        </w:rPr>
        <w:t>to</w:t>
      </w:r>
      <w:r w:rsidRPr="00512401">
        <w:rPr>
          <w:rFonts w:ascii="Calibri" w:eastAsia="Times New Roman" w:hAnsi="Calibri" w:cs="Calibri"/>
          <w:color w:val="262626"/>
          <w:spacing w:val="5"/>
          <w:kern w:val="0"/>
          <w:sz w:val="24"/>
          <w:szCs w:val="24"/>
          <w:lang w:val="en-US" w:eastAsia="nb-NO"/>
          <w14:ligatures w14:val="none"/>
        </w:rPr>
        <w:t xml:space="preserve"> follow the spatial progression from neural progenitors to mature neuronal and glial subtypes in developing cortex and other regions, linking neurodevelopmental trajectories directly to later neurodegenerative vulnerability</w:t>
      </w:r>
      <w:r w:rsidR="008838DE" w:rsidRPr="00512401">
        <w:rPr>
          <w:rFonts w:ascii="Calibri" w:eastAsia="Times New Roman" w:hAnsi="Calibri" w:cs="Calibri"/>
          <w:color w:val="262626"/>
          <w:spacing w:val="5"/>
          <w:kern w:val="0"/>
          <w:sz w:val="24"/>
          <w:szCs w:val="24"/>
          <w:lang w:val="en-US" w:eastAsia="nb-NO"/>
          <w14:ligatures w14:val="none"/>
        </w:rPr>
        <w:t xml:space="preserve">. </w:t>
      </w:r>
    </w:p>
    <w:p w14:paraId="3AF7374F" w14:textId="24368223" w:rsidR="00FB1136" w:rsidRPr="00957621" w:rsidRDefault="00FA1DA5" w:rsidP="00BA1454">
      <w:pPr>
        <w:rPr>
          <w:rStyle w:val="normaltextrun"/>
          <w:rFonts w:ascii="Calibri" w:hAnsi="Calibri" w:cs="Calibri"/>
          <w:sz w:val="24"/>
          <w:szCs w:val="24"/>
          <w:lang w:val="en-US"/>
        </w:rPr>
      </w:pPr>
      <w:r w:rsidRPr="00FA1DA5">
        <w:rPr>
          <w:rFonts w:ascii="Calibri" w:hAnsi="Calibri" w:cs="Calibri"/>
          <w:sz w:val="24"/>
          <w:szCs w:val="24"/>
          <w:lang w:val="en-US"/>
        </w:rPr>
        <w:t xml:space="preserve">These applications leverage the same core strengths required in other disease areas: single-cell </w:t>
      </w:r>
      <w:r w:rsidR="00512401">
        <w:rPr>
          <w:rFonts w:ascii="Calibri" w:hAnsi="Calibri" w:cs="Calibri"/>
          <w:sz w:val="24"/>
          <w:szCs w:val="24"/>
          <w:lang w:val="en-US"/>
        </w:rPr>
        <w:t xml:space="preserve">and subcellar </w:t>
      </w:r>
      <w:r w:rsidRPr="00FA1DA5">
        <w:rPr>
          <w:rFonts w:ascii="Calibri" w:hAnsi="Calibri" w:cs="Calibri"/>
          <w:sz w:val="24"/>
          <w:szCs w:val="24"/>
          <w:lang w:val="en-US"/>
        </w:rPr>
        <w:t xml:space="preserve">sensitivity across large tissue areas, unbiased detection of previously unknown cell states and transitional programs, and the ability to scale to substantial sample numbers for robust developmental and translational </w:t>
      </w:r>
      <w:r w:rsidR="00E32F17" w:rsidRPr="00FA1DA5">
        <w:rPr>
          <w:rFonts w:ascii="Calibri" w:hAnsi="Calibri" w:cs="Calibri"/>
          <w:sz w:val="24"/>
          <w:szCs w:val="24"/>
          <w:lang w:val="en-US"/>
        </w:rPr>
        <w:t>studies.</w:t>
      </w:r>
    </w:p>
    <w:p w14:paraId="144741FA" w14:textId="77777777" w:rsidR="002B6FD1" w:rsidRPr="00857492" w:rsidRDefault="002B6FD1" w:rsidP="002B6FD1">
      <w:pPr>
        <w:rPr>
          <w:rFonts w:ascii="Calibri" w:hAnsi="Calibri" w:cs="Calibri"/>
          <w:sz w:val="24"/>
          <w:szCs w:val="24"/>
          <w:lang w:val="en-US"/>
        </w:rPr>
      </w:pPr>
      <w:r w:rsidRPr="00857492">
        <w:rPr>
          <w:rFonts w:ascii="Calibri" w:hAnsi="Calibri" w:cs="Calibri"/>
          <w:sz w:val="24"/>
          <w:szCs w:val="24"/>
          <w:lang w:val="en-US"/>
        </w:rPr>
        <w:t>Respondents are requested to describe whether their solution can meet the following minimum requirements:</w:t>
      </w:r>
    </w:p>
    <w:p w14:paraId="5B70D27D" w14:textId="78323278" w:rsidR="00AC1B10" w:rsidRPr="00857492" w:rsidRDefault="00C54AB2" w:rsidP="00C57E8F">
      <w:pPr>
        <w:pStyle w:val="ListParagraph"/>
        <w:numPr>
          <w:ilvl w:val="0"/>
          <w:numId w:val="22"/>
        </w:numPr>
        <w:rPr>
          <w:rFonts w:ascii="Calibri" w:hAnsi="Calibri" w:cs="Calibri"/>
          <w:sz w:val="24"/>
          <w:szCs w:val="24"/>
          <w:lang w:val="en-US"/>
        </w:rPr>
      </w:pPr>
      <w:r w:rsidRPr="00857492">
        <w:rPr>
          <w:rFonts w:ascii="Calibri" w:hAnsi="Calibri" w:cs="Calibri"/>
          <w:sz w:val="24"/>
          <w:szCs w:val="24"/>
          <w:lang w:val="en-US"/>
        </w:rPr>
        <w:t>Performing s</w:t>
      </w:r>
      <w:r w:rsidR="00AC1B10" w:rsidRPr="00857492">
        <w:rPr>
          <w:rFonts w:ascii="Calibri" w:hAnsi="Calibri" w:cs="Calibri"/>
          <w:sz w:val="24"/>
          <w:szCs w:val="24"/>
          <w:lang w:val="en-US"/>
        </w:rPr>
        <w:t>patial, subcellular mapping of transcriptome/gene expression analysis</w:t>
      </w:r>
      <w:r w:rsidRPr="00857492">
        <w:rPr>
          <w:rFonts w:ascii="Calibri" w:hAnsi="Calibri" w:cs="Calibri"/>
          <w:sz w:val="24"/>
          <w:szCs w:val="24"/>
          <w:lang w:val="en-US"/>
        </w:rPr>
        <w:t>.</w:t>
      </w:r>
    </w:p>
    <w:p w14:paraId="27EC7931" w14:textId="77777777" w:rsidR="00CC4610" w:rsidRPr="00857492" w:rsidRDefault="00CC4610" w:rsidP="00C57E8F">
      <w:pPr>
        <w:pStyle w:val="ListParagraph"/>
        <w:numPr>
          <w:ilvl w:val="0"/>
          <w:numId w:val="22"/>
        </w:numPr>
        <w:rPr>
          <w:rFonts w:ascii="Calibri" w:hAnsi="Calibri" w:cs="Calibri"/>
          <w:sz w:val="24"/>
          <w:szCs w:val="24"/>
          <w:lang w:val="en-US"/>
        </w:rPr>
      </w:pPr>
      <w:r w:rsidRPr="00857492">
        <w:rPr>
          <w:rFonts w:ascii="Calibri" w:hAnsi="Calibri" w:cs="Calibri"/>
          <w:sz w:val="24"/>
          <w:szCs w:val="24"/>
          <w:lang w:val="en-US"/>
        </w:rPr>
        <w:lastRenderedPageBreak/>
        <w:t>Providing an imaging-based workflow (rather than a sequencing-based workflow) for transcriptomic analysis, with the capability to analyze the full transcriptome (minimum 18,000 genes) as well as custom gene panels for targeted molecular pathway studies and exploratory/discovery research.</w:t>
      </w:r>
    </w:p>
    <w:p w14:paraId="13C1E4CC" w14:textId="77777777" w:rsidR="00293251" w:rsidRPr="00857492" w:rsidRDefault="00293251" w:rsidP="00C57E8F">
      <w:pPr>
        <w:pStyle w:val="ListParagraph"/>
        <w:numPr>
          <w:ilvl w:val="0"/>
          <w:numId w:val="22"/>
        </w:numPr>
        <w:spacing w:after="0" w:line="300" w:lineRule="atLeast"/>
        <w:rPr>
          <w:rFonts w:ascii="Segoe UI" w:eastAsia="Times New Roman" w:hAnsi="Segoe UI" w:cs="Segoe UI"/>
          <w:kern w:val="0"/>
          <w:sz w:val="21"/>
          <w:szCs w:val="21"/>
          <w:lang w:val="en-US" w:eastAsia="nb-NO"/>
          <w14:ligatures w14:val="none"/>
        </w:rPr>
      </w:pPr>
      <w:r w:rsidRPr="00857492">
        <w:rPr>
          <w:rFonts w:ascii="Segoe UI" w:eastAsia="Times New Roman" w:hAnsi="Segoe UI" w:cs="Segoe UI"/>
          <w:kern w:val="0"/>
          <w:sz w:val="21"/>
          <w:szCs w:val="21"/>
          <w:lang w:val="en-US" w:eastAsia="nb-NO"/>
          <w14:ligatures w14:val="none"/>
        </w:rPr>
        <w:t>Supporting analysis of both fresh frozen and formalin-fixed paraffin-embedded (FFPE) tissue samples, with an integrated end-to-end workflow covering sample preparation, data acquisition, and downstream analysis.</w:t>
      </w:r>
    </w:p>
    <w:p w14:paraId="6102CC82" w14:textId="249AEE52" w:rsidR="001C4AEC" w:rsidRPr="00857492" w:rsidRDefault="001C4AEC" w:rsidP="00C57E8F">
      <w:pPr>
        <w:pStyle w:val="ListParagraph"/>
        <w:numPr>
          <w:ilvl w:val="0"/>
          <w:numId w:val="22"/>
        </w:numPr>
        <w:spacing w:after="0" w:line="300" w:lineRule="atLeast"/>
        <w:rPr>
          <w:rFonts w:ascii="Segoe UI" w:eastAsia="Times New Roman" w:hAnsi="Segoe UI" w:cs="Segoe UI"/>
          <w:kern w:val="0"/>
          <w:sz w:val="21"/>
          <w:szCs w:val="21"/>
          <w:lang w:val="en-US" w:eastAsia="nb-NO"/>
          <w14:ligatures w14:val="none"/>
        </w:rPr>
      </w:pPr>
      <w:r w:rsidRPr="00857492">
        <w:rPr>
          <w:rFonts w:ascii="Segoe UI" w:eastAsia="Times New Roman" w:hAnsi="Segoe UI" w:cs="Segoe UI"/>
          <w:kern w:val="0"/>
          <w:sz w:val="21"/>
          <w:szCs w:val="21"/>
          <w:lang w:val="en-US" w:eastAsia="nb-NO"/>
          <w14:ligatures w14:val="none"/>
        </w:rPr>
        <w:t xml:space="preserve">Provide a capacity to analyze medium to </w:t>
      </w:r>
      <w:r w:rsidR="0018763E" w:rsidRPr="00857492">
        <w:rPr>
          <w:rFonts w:ascii="Segoe UI" w:eastAsia="Times New Roman" w:hAnsi="Segoe UI" w:cs="Segoe UI"/>
          <w:kern w:val="0"/>
          <w:sz w:val="21"/>
          <w:szCs w:val="21"/>
          <w:lang w:val="en-US" w:eastAsia="nb-NO"/>
          <w14:ligatures w14:val="none"/>
        </w:rPr>
        <w:t>large-size</w:t>
      </w:r>
      <w:r w:rsidRPr="00857492">
        <w:rPr>
          <w:rFonts w:ascii="Segoe UI" w:eastAsia="Times New Roman" w:hAnsi="Segoe UI" w:cs="Segoe UI"/>
          <w:kern w:val="0"/>
          <w:sz w:val="21"/>
          <w:szCs w:val="21"/>
          <w:lang w:val="en-US" w:eastAsia="nb-NO"/>
          <w14:ligatures w14:val="none"/>
        </w:rPr>
        <w:t xml:space="preserve"> clinical sample collections</w:t>
      </w:r>
      <w:r w:rsidR="0018763E">
        <w:rPr>
          <w:rFonts w:ascii="Segoe UI" w:eastAsia="Times New Roman" w:hAnsi="Segoe UI" w:cs="Segoe UI"/>
          <w:kern w:val="0"/>
          <w:sz w:val="21"/>
          <w:szCs w:val="21"/>
          <w:lang w:val="en-US" w:eastAsia="nb-NO"/>
          <w14:ligatures w14:val="none"/>
        </w:rPr>
        <w:t>.</w:t>
      </w:r>
    </w:p>
    <w:p w14:paraId="0FE25DDF" w14:textId="77777777" w:rsidR="00BA1454" w:rsidRPr="00293251" w:rsidRDefault="00BA1454" w:rsidP="00293251">
      <w:pPr>
        <w:pStyle w:val="ListParagraph"/>
        <w:rPr>
          <w:rStyle w:val="normaltextrun"/>
          <w:rFonts w:ascii="Calibri" w:hAnsi="Calibri" w:cs="Calibri"/>
          <w:color w:val="FF0000"/>
          <w:sz w:val="24"/>
          <w:szCs w:val="24"/>
          <w:lang w:val="en-US"/>
        </w:rPr>
      </w:pPr>
    </w:p>
    <w:p w14:paraId="7A37F1AD" w14:textId="60C560EB" w:rsidR="00BA1454" w:rsidRPr="00957621" w:rsidRDefault="00BA1454" w:rsidP="00BA1454">
      <w:pPr>
        <w:rPr>
          <w:rStyle w:val="normaltextrun"/>
          <w:rFonts w:ascii="Calibri" w:hAnsi="Calibri" w:cs="Calibri"/>
          <w:sz w:val="24"/>
          <w:szCs w:val="24"/>
          <w:u w:val="single"/>
          <w:lang w:val="en-US"/>
        </w:rPr>
      </w:pPr>
      <w:r w:rsidRPr="00957621">
        <w:rPr>
          <w:rStyle w:val="normaltextrun"/>
          <w:rFonts w:ascii="Calibri" w:hAnsi="Calibri" w:cs="Calibri"/>
          <w:sz w:val="24"/>
          <w:szCs w:val="24"/>
          <w:u w:val="single"/>
          <w:lang w:val="en-US"/>
        </w:rPr>
        <w:t>Feedback Requested</w:t>
      </w:r>
      <w:r w:rsidR="005C6FD7" w:rsidRPr="00957621">
        <w:rPr>
          <w:rStyle w:val="normaltextrun"/>
          <w:rFonts w:ascii="Calibri" w:hAnsi="Calibri" w:cs="Calibri"/>
          <w:sz w:val="24"/>
          <w:szCs w:val="24"/>
          <w:u w:val="single"/>
          <w:lang w:val="en-US"/>
        </w:rPr>
        <w:t>:</w:t>
      </w:r>
    </w:p>
    <w:p w14:paraId="4E4BD84C" w14:textId="77777777" w:rsidR="00BA1454" w:rsidRPr="00957621" w:rsidRDefault="00BA1454" w:rsidP="00FE1AB4">
      <w:p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We would appreciate feedback on the following:</w:t>
      </w:r>
    </w:p>
    <w:p w14:paraId="2758D003" w14:textId="77777777" w:rsidR="0018763E" w:rsidRDefault="00BA1454" w:rsidP="00C57E8F">
      <w:pPr>
        <w:numPr>
          <w:ilvl w:val="0"/>
          <w:numId w:val="2"/>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Whether there are suppliers capable of delivering equivalent or alternative solutions</w:t>
      </w:r>
    </w:p>
    <w:p w14:paraId="230D1866" w14:textId="0A683860" w:rsidR="00FE1AB4" w:rsidRPr="0018763E" w:rsidRDefault="0018763E" w:rsidP="00C57E8F">
      <w:pPr>
        <w:numPr>
          <w:ilvl w:val="0"/>
          <w:numId w:val="2"/>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Pr>
          <w:rFonts w:ascii="Calibri" w:eastAsia="Times New Roman" w:hAnsi="Calibri" w:cs="Calibri"/>
          <w:kern w:val="0"/>
          <w:sz w:val="24"/>
          <w:szCs w:val="24"/>
          <w:lang w:val="en-US" w:eastAsia="nb-NO"/>
          <w14:ligatures w14:val="none"/>
        </w:rPr>
        <w:t>T</w:t>
      </w:r>
      <w:r w:rsidR="00FE1AB4" w:rsidRPr="0018763E">
        <w:rPr>
          <w:rFonts w:ascii="Calibri" w:eastAsia="Times New Roman" w:hAnsi="Calibri" w:cs="Calibri"/>
          <w:kern w:val="0"/>
          <w:sz w:val="24"/>
          <w:szCs w:val="24"/>
          <w:lang w:val="en-US" w:eastAsia="nb-NO"/>
          <w14:ligatures w14:val="none"/>
        </w:rPr>
        <w:t>he key technical differentiators between available solutions</w:t>
      </w:r>
    </w:p>
    <w:p w14:paraId="21FF3B69" w14:textId="586D2EA0" w:rsidR="00BA1454" w:rsidRPr="00957621" w:rsidRDefault="00BA1454" w:rsidP="00C57E8F">
      <w:pPr>
        <w:numPr>
          <w:ilvl w:val="0"/>
          <w:numId w:val="2"/>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The technical functionality and characteristics of the product</w:t>
      </w:r>
    </w:p>
    <w:p w14:paraId="013D425D" w14:textId="5453233C" w:rsidR="00FE1AB4" w:rsidRPr="00957621" w:rsidRDefault="00293251" w:rsidP="00C57E8F">
      <w:pPr>
        <w:numPr>
          <w:ilvl w:val="0"/>
          <w:numId w:val="2"/>
        </w:numPr>
        <w:spacing w:before="100" w:beforeAutospacing="1" w:after="100" w:afterAutospacing="1" w:line="300" w:lineRule="atLeast"/>
        <w:rPr>
          <w:rFonts w:ascii="Calibri" w:eastAsia="Times New Roman" w:hAnsi="Calibri" w:cs="Calibri"/>
          <w:kern w:val="0"/>
          <w:sz w:val="24"/>
          <w:szCs w:val="24"/>
          <w:lang w:val="en-US" w:eastAsia="nb-NO"/>
          <w14:ligatures w14:val="none"/>
        </w:rPr>
      </w:pPr>
      <w:r>
        <w:rPr>
          <w:rFonts w:ascii="Calibri" w:eastAsia="Times New Roman" w:hAnsi="Calibri" w:cs="Calibri"/>
          <w:kern w:val="0"/>
          <w:sz w:val="24"/>
          <w:szCs w:val="24"/>
          <w:lang w:val="en-US" w:eastAsia="nb-NO"/>
          <w14:ligatures w14:val="none"/>
        </w:rPr>
        <w:t>If there are any</w:t>
      </w:r>
      <w:r w:rsidR="00FE1AB4" w:rsidRPr="00957621">
        <w:rPr>
          <w:rFonts w:ascii="Calibri" w:eastAsia="Times New Roman" w:hAnsi="Calibri" w:cs="Calibri"/>
          <w:kern w:val="0"/>
          <w:sz w:val="24"/>
          <w:szCs w:val="24"/>
          <w:lang w:val="en-US" w:eastAsia="nb-NO"/>
          <w14:ligatures w14:val="none"/>
        </w:rPr>
        <w:t xml:space="preserve"> requirements that could unnecessarily limit competition</w:t>
      </w:r>
    </w:p>
    <w:p w14:paraId="48F4E287" w14:textId="2D35DE89" w:rsidR="00FA4D5D" w:rsidRPr="00957621" w:rsidRDefault="00BA1454" w:rsidP="00957621">
      <w:pPr>
        <w:spacing w:before="100" w:beforeAutospacing="1" w:after="100" w:afterAutospacing="1" w:line="300" w:lineRule="atLeast"/>
        <w:rPr>
          <w:rFonts w:ascii="Calibri" w:eastAsia="Times New Roman" w:hAnsi="Calibri" w:cs="Calibri"/>
          <w:kern w:val="0"/>
          <w:sz w:val="24"/>
          <w:szCs w:val="24"/>
          <w:lang w:val="en-US" w:eastAsia="nb-NO"/>
          <w14:ligatures w14:val="none"/>
        </w:rPr>
      </w:pPr>
      <w:r w:rsidRPr="00957621">
        <w:rPr>
          <w:rFonts w:ascii="Calibri" w:eastAsia="Times New Roman" w:hAnsi="Calibri" w:cs="Calibri"/>
          <w:kern w:val="0"/>
          <w:sz w:val="24"/>
          <w:szCs w:val="24"/>
          <w:lang w:val="en-US" w:eastAsia="nb-NO"/>
          <w14:ligatures w14:val="none"/>
        </w:rPr>
        <w:t>The responses will be used to assess the market, needs, budget, and specification requirements for a future procurement process. This is not a tender competition, and no contract will be awarded at this stage.</w:t>
      </w:r>
    </w:p>
    <w:p w14:paraId="4651E8C0" w14:textId="62E46B33" w:rsidR="007F17BE" w:rsidRPr="00F12E58" w:rsidRDefault="00BA1454" w:rsidP="00BA1454">
      <w:pPr>
        <w:rPr>
          <w:rStyle w:val="normaltextrun"/>
          <w:rFonts w:ascii="Calibri" w:hAnsi="Calibri" w:cs="Calibri"/>
          <w:sz w:val="24"/>
          <w:szCs w:val="24"/>
          <w:u w:val="single"/>
          <w:lang w:val="en-US"/>
        </w:rPr>
      </w:pPr>
      <w:r w:rsidRPr="00F12E58">
        <w:rPr>
          <w:rStyle w:val="normaltextrun"/>
          <w:rFonts w:ascii="Calibri" w:hAnsi="Calibri" w:cs="Calibri"/>
          <w:sz w:val="24"/>
          <w:szCs w:val="24"/>
          <w:u w:val="single"/>
          <w:lang w:val="en-US"/>
        </w:rPr>
        <w:t xml:space="preserve">Response </w:t>
      </w:r>
      <w:r w:rsidR="00FE1AB4" w:rsidRPr="00F12E58">
        <w:rPr>
          <w:rStyle w:val="normaltextrun"/>
          <w:rFonts w:ascii="Calibri" w:hAnsi="Calibri" w:cs="Calibri"/>
          <w:sz w:val="24"/>
          <w:szCs w:val="24"/>
          <w:u w:val="single"/>
          <w:lang w:val="en-US"/>
        </w:rPr>
        <w:t>d</w:t>
      </w:r>
      <w:r w:rsidRPr="00F12E58">
        <w:rPr>
          <w:rStyle w:val="normaltextrun"/>
          <w:rFonts w:ascii="Calibri" w:hAnsi="Calibri" w:cs="Calibri"/>
          <w:sz w:val="24"/>
          <w:szCs w:val="24"/>
          <w:u w:val="single"/>
          <w:lang w:val="en-US"/>
        </w:rPr>
        <w:t>eadline</w:t>
      </w:r>
      <w:r w:rsidR="007F17BE" w:rsidRPr="00F12E58">
        <w:rPr>
          <w:rStyle w:val="normaltextrun"/>
          <w:rFonts w:ascii="Calibri" w:hAnsi="Calibri" w:cs="Calibri"/>
          <w:sz w:val="24"/>
          <w:szCs w:val="24"/>
          <w:u w:val="single"/>
          <w:lang w:val="en-US"/>
        </w:rPr>
        <w:t>:</w:t>
      </w:r>
    </w:p>
    <w:p w14:paraId="67AA6C3F" w14:textId="43A70871" w:rsidR="00BA1454" w:rsidRPr="00957621" w:rsidRDefault="00BA1454" w:rsidP="00BA1454">
      <w:pPr>
        <w:rPr>
          <w:rStyle w:val="normaltextrun"/>
          <w:rFonts w:ascii="Calibri" w:hAnsi="Calibri" w:cs="Calibri"/>
          <w:sz w:val="24"/>
          <w:szCs w:val="24"/>
          <w:lang w:val="en-US"/>
        </w:rPr>
      </w:pPr>
      <w:r w:rsidRPr="00957621">
        <w:rPr>
          <w:rStyle w:val="normaltextrun"/>
          <w:rFonts w:ascii="Calibri" w:hAnsi="Calibri" w:cs="Calibri"/>
          <w:sz w:val="24"/>
          <w:szCs w:val="24"/>
          <w:lang w:val="en-US"/>
        </w:rPr>
        <w:t>Suppliers who believe they can offer a relevant solution are invited to submit a brief description of their product</w:t>
      </w:r>
      <w:r w:rsidR="00D43EB1">
        <w:rPr>
          <w:rStyle w:val="normaltextrun"/>
          <w:rFonts w:ascii="Calibri" w:hAnsi="Calibri" w:cs="Calibri"/>
          <w:sz w:val="24"/>
          <w:szCs w:val="24"/>
          <w:lang w:val="en-US"/>
        </w:rPr>
        <w:t xml:space="preserve"> based on our requirements listed</w:t>
      </w:r>
      <w:r w:rsidRPr="00957621">
        <w:rPr>
          <w:rStyle w:val="normaltextrun"/>
          <w:rFonts w:ascii="Calibri" w:hAnsi="Calibri" w:cs="Calibri"/>
          <w:sz w:val="24"/>
          <w:szCs w:val="24"/>
          <w:lang w:val="en-US"/>
        </w:rPr>
        <w:t xml:space="preserve">, together with contact information for further dialogue. Please send your response by email no later than </w:t>
      </w:r>
      <w:r w:rsidR="00957621" w:rsidRPr="00857492">
        <w:rPr>
          <w:rStyle w:val="normaltextrun"/>
          <w:rFonts w:ascii="Calibri" w:hAnsi="Calibri" w:cs="Calibri"/>
          <w:sz w:val="24"/>
          <w:szCs w:val="24"/>
          <w:lang w:val="en-US"/>
        </w:rPr>
        <w:t>2</w:t>
      </w:r>
      <w:r w:rsidR="00857492" w:rsidRPr="00857492">
        <w:rPr>
          <w:rStyle w:val="normaltextrun"/>
          <w:rFonts w:ascii="Calibri" w:hAnsi="Calibri" w:cs="Calibri"/>
          <w:sz w:val="24"/>
          <w:szCs w:val="24"/>
          <w:lang w:val="en-US"/>
        </w:rPr>
        <w:t>6</w:t>
      </w:r>
      <w:r w:rsidR="00957621" w:rsidRPr="00857492">
        <w:rPr>
          <w:rStyle w:val="normaltextrun"/>
          <w:rFonts w:ascii="Calibri" w:hAnsi="Calibri" w:cs="Calibri"/>
          <w:sz w:val="24"/>
          <w:szCs w:val="24"/>
          <w:lang w:val="en-US"/>
        </w:rPr>
        <w:t>.08.26</w:t>
      </w:r>
      <w:r w:rsidRPr="00957621">
        <w:rPr>
          <w:rStyle w:val="normaltextrun"/>
          <w:rFonts w:ascii="Calibri" w:hAnsi="Calibri" w:cs="Calibri"/>
          <w:sz w:val="24"/>
          <w:szCs w:val="24"/>
          <w:lang w:val="en-US"/>
        </w:rPr>
        <w:t xml:space="preserve"> to the contact person listed below.</w:t>
      </w:r>
    </w:p>
    <w:p w14:paraId="0D550D66" w14:textId="2C5305D4" w:rsidR="00BA1454" w:rsidRPr="00957621" w:rsidRDefault="00BA1454" w:rsidP="00BA1454">
      <w:pPr>
        <w:rPr>
          <w:rStyle w:val="normaltextrun"/>
          <w:rFonts w:ascii="Calibri" w:hAnsi="Calibri" w:cs="Calibri"/>
          <w:sz w:val="24"/>
          <w:szCs w:val="24"/>
          <w:u w:val="single"/>
          <w:lang w:val="en-US"/>
        </w:rPr>
      </w:pPr>
      <w:r w:rsidRPr="00957621">
        <w:rPr>
          <w:rStyle w:val="normaltextrun"/>
          <w:rFonts w:ascii="Calibri" w:hAnsi="Calibri" w:cs="Calibri"/>
          <w:sz w:val="24"/>
          <w:szCs w:val="24"/>
          <w:u w:val="single"/>
          <w:lang w:val="en-US"/>
        </w:rPr>
        <w:t>Contact Information</w:t>
      </w:r>
    </w:p>
    <w:p w14:paraId="12056938" w14:textId="1D68AA0D" w:rsidR="00BA1454" w:rsidRPr="00957621" w:rsidRDefault="00BA1454" w:rsidP="00BA1454">
      <w:pPr>
        <w:rPr>
          <w:rStyle w:val="normaltextrun"/>
          <w:rFonts w:ascii="Calibri" w:hAnsi="Calibri" w:cs="Calibri"/>
          <w:sz w:val="24"/>
          <w:szCs w:val="24"/>
          <w:lang w:val="en-US"/>
        </w:rPr>
      </w:pPr>
      <w:r w:rsidRPr="00957621">
        <w:rPr>
          <w:rStyle w:val="normaltextrun"/>
          <w:rFonts w:ascii="Calibri" w:hAnsi="Calibri" w:cs="Calibri"/>
          <w:sz w:val="24"/>
          <w:szCs w:val="24"/>
          <w:lang w:val="en-US"/>
        </w:rPr>
        <w:t>Kristin Lærkerød</w:t>
      </w:r>
      <w:r w:rsidR="00957621" w:rsidRPr="00957621">
        <w:rPr>
          <w:rStyle w:val="normaltextrun"/>
          <w:rFonts w:ascii="Calibri" w:hAnsi="Calibri" w:cs="Calibri"/>
          <w:sz w:val="24"/>
          <w:szCs w:val="24"/>
          <w:lang w:val="en-US"/>
        </w:rPr>
        <w:t xml:space="preserve"> - </w:t>
      </w:r>
      <w:r w:rsidRPr="00957621">
        <w:rPr>
          <w:rStyle w:val="normaltextrun"/>
          <w:rFonts w:ascii="Calibri" w:hAnsi="Calibri" w:cs="Calibri"/>
          <w:sz w:val="24"/>
          <w:szCs w:val="24"/>
          <w:lang w:val="en-US"/>
        </w:rPr>
        <w:t>Assistant Project Manager</w:t>
      </w:r>
    </w:p>
    <w:p w14:paraId="74A23B78" w14:textId="52321508" w:rsidR="00BA1454" w:rsidRPr="00957621" w:rsidRDefault="00BA1454" w:rsidP="00BA1454">
      <w:pPr>
        <w:rPr>
          <w:rStyle w:val="normaltextrun"/>
          <w:rFonts w:ascii="Calibri" w:hAnsi="Calibri" w:cs="Calibri"/>
          <w:sz w:val="24"/>
          <w:szCs w:val="24"/>
          <w:lang w:val="en-US"/>
        </w:rPr>
      </w:pPr>
      <w:r w:rsidRPr="00957621">
        <w:rPr>
          <w:rStyle w:val="normaltextrun"/>
          <w:rFonts w:ascii="Calibri" w:hAnsi="Calibri" w:cs="Calibri"/>
          <w:sz w:val="24"/>
          <w:szCs w:val="24"/>
          <w:lang w:val="en-US"/>
        </w:rPr>
        <w:t>E-mail: kristin.laerkerod@statsbygg.no</w:t>
      </w:r>
    </w:p>
    <w:p w14:paraId="05720030" w14:textId="7B72D0F3" w:rsidR="00D43B13" w:rsidRPr="00957621" w:rsidRDefault="00BA1454" w:rsidP="00B07D30">
      <w:pPr>
        <w:rPr>
          <w:rFonts w:ascii="Calibri" w:hAnsi="Calibri" w:cs="Calibri"/>
          <w:sz w:val="24"/>
          <w:szCs w:val="24"/>
          <w:lang w:val="en-US"/>
        </w:rPr>
      </w:pPr>
      <w:r w:rsidRPr="00957621">
        <w:rPr>
          <w:rStyle w:val="normaltextrun"/>
          <w:rFonts w:ascii="Calibri" w:hAnsi="Calibri" w:cs="Calibri"/>
          <w:sz w:val="24"/>
          <w:szCs w:val="24"/>
          <w:lang w:val="en-US"/>
        </w:rPr>
        <w:t>Mobile: +47 995 45 422</w:t>
      </w:r>
    </w:p>
    <w:sectPr w:rsidR="00D43B13" w:rsidRPr="0095762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6C81F" w14:textId="77777777" w:rsidR="00830C96" w:rsidRDefault="00830C96" w:rsidP="00E04407">
      <w:pPr>
        <w:spacing w:after="0" w:line="240" w:lineRule="auto"/>
      </w:pPr>
      <w:r>
        <w:separator/>
      </w:r>
    </w:p>
  </w:endnote>
  <w:endnote w:type="continuationSeparator" w:id="0">
    <w:p w14:paraId="2D89D480" w14:textId="77777777" w:rsidR="00830C96" w:rsidRDefault="00830C96" w:rsidP="00E04407">
      <w:pPr>
        <w:spacing w:after="0" w:line="240" w:lineRule="auto"/>
      </w:pPr>
      <w:r>
        <w:continuationSeparator/>
      </w:r>
    </w:p>
  </w:endnote>
  <w:endnote w:type="continuationNotice" w:id="1">
    <w:p w14:paraId="6405FA18" w14:textId="77777777" w:rsidR="00830C96" w:rsidRDefault="00830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777AB" w14:paraId="50352557" w14:textId="77777777" w:rsidTr="562C7758">
      <w:trPr>
        <w:trHeight w:val="300"/>
      </w:trPr>
      <w:tc>
        <w:tcPr>
          <w:tcW w:w="3020" w:type="dxa"/>
        </w:tcPr>
        <w:p w14:paraId="10A9D8B3" w14:textId="0AA07695" w:rsidR="00B777AB" w:rsidRDefault="00B777AB" w:rsidP="562C7758">
          <w:pPr>
            <w:ind w:left="-115"/>
          </w:pPr>
        </w:p>
      </w:tc>
      <w:tc>
        <w:tcPr>
          <w:tcW w:w="3020" w:type="dxa"/>
        </w:tcPr>
        <w:p w14:paraId="7139352D" w14:textId="23AC017F" w:rsidR="00B777AB" w:rsidRDefault="00B777AB" w:rsidP="562C7758">
          <w:pPr>
            <w:jc w:val="center"/>
          </w:pPr>
        </w:p>
      </w:tc>
      <w:tc>
        <w:tcPr>
          <w:tcW w:w="3020" w:type="dxa"/>
        </w:tcPr>
        <w:p w14:paraId="3DB65999" w14:textId="01C8EADE" w:rsidR="00B777AB" w:rsidRDefault="00B777AB" w:rsidP="562C7758">
          <w:pPr>
            <w:ind w:right="-115"/>
            <w:jc w:val="right"/>
          </w:pPr>
        </w:p>
      </w:tc>
    </w:tr>
  </w:tbl>
  <w:p w14:paraId="45FD5CA0" w14:textId="5DF23E28" w:rsidR="00B777AB" w:rsidRDefault="00B777AB" w:rsidP="562C775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413EF" w14:textId="77777777" w:rsidR="00830C96" w:rsidRDefault="00830C96" w:rsidP="00E04407">
      <w:pPr>
        <w:spacing w:after="0" w:line="240" w:lineRule="auto"/>
      </w:pPr>
      <w:r>
        <w:separator/>
      </w:r>
    </w:p>
  </w:footnote>
  <w:footnote w:type="continuationSeparator" w:id="0">
    <w:p w14:paraId="2CE37BFF" w14:textId="77777777" w:rsidR="00830C96" w:rsidRDefault="00830C96" w:rsidP="00E04407">
      <w:pPr>
        <w:spacing w:after="0" w:line="240" w:lineRule="auto"/>
      </w:pPr>
      <w:r>
        <w:continuationSeparator/>
      </w:r>
    </w:p>
  </w:footnote>
  <w:footnote w:type="continuationNotice" w:id="1">
    <w:p w14:paraId="03C1BC2A" w14:textId="77777777" w:rsidR="00830C96" w:rsidRDefault="00830C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3D36" w14:textId="77777777" w:rsidR="00B777AB" w:rsidRDefault="00B777AB" w:rsidP="00D666C3">
    <w:pPr>
      <w:pStyle w:val="paragraph"/>
      <w:spacing w:before="0" w:beforeAutospacing="0" w:after="0" w:afterAutospacing="0"/>
      <w:textAlignment w:val="baseline"/>
      <w:rPr>
        <w:rFonts w:ascii="Segoe UI" w:hAnsi="Segoe UI" w:cs="Segoe UI"/>
        <w:b/>
        <w:bCs/>
        <w:sz w:val="18"/>
        <w:szCs w:val="18"/>
      </w:rPr>
    </w:pPr>
    <w:r>
      <w:rPr>
        <w:noProof/>
      </w:rPr>
      <w:drawing>
        <wp:inline distT="0" distB="0" distL="0" distR="0" wp14:anchorId="4B38245F" wp14:editId="43D831C5">
          <wp:extent cx="1268532" cy="342900"/>
          <wp:effectExtent l="0" t="0" r="8255" b="0"/>
          <wp:docPr id="8" name="Bilde 8" descr="Et bilde som inneholder Font, hvit, logo, tekst&#10;&#10;Automatisk generert beskrivelse">
            <a:extLst xmlns:a="http://schemas.openxmlformats.org/drawingml/2006/main">
              <a:ext uri="{FF2B5EF4-FFF2-40B4-BE49-F238E27FC236}">
                <a16:creationId xmlns:a16="http://schemas.microsoft.com/office/drawing/2014/main" id="{F1B67A80-8DEE-48A7-987C-892C2C69F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e 8" descr="Et bilde som inneholder Font, hvit, logo, tekst&#10;&#10;Automatisk generert beskrivelse"/>
                  <pic:cNvPicPr>
                    <a:picLocks noChangeAspect="1" noChangeArrowheads="1"/>
                  </pic:cNvPicPr>
                </pic:nvPicPr>
                <pic:blipFill rotWithShape="1">
                  <a:blip r:embed="rId1">
                    <a:extLst>
                      <a:ext uri="{28A0092B-C50C-407E-A947-70E740481C1C}">
                        <a14:useLocalDpi xmlns:a14="http://schemas.microsoft.com/office/drawing/2010/main" val="0"/>
                      </a:ext>
                    </a:extLst>
                  </a:blip>
                  <a:srcRect l="16071" t="23203" r="12386" b="31154"/>
                  <a:stretch/>
                </pic:blipFill>
                <pic:spPr bwMode="auto">
                  <a:xfrm>
                    <a:off x="0" y="0"/>
                    <a:ext cx="1294147" cy="349824"/>
                  </a:xfrm>
                  <a:prstGeom prst="rect">
                    <a:avLst/>
                  </a:prstGeom>
                  <a:noFill/>
                  <a:ln>
                    <a:noFill/>
                  </a:ln>
                  <a:extLst>
                    <a:ext uri="{53640926-AAD7-44D8-BBD7-CCE9431645EC}">
                      <a14:shadowObscured xmlns:a14="http://schemas.microsoft.com/office/drawing/2010/main"/>
                    </a:ext>
                  </a:extLst>
                </pic:spPr>
              </pic:pic>
            </a:graphicData>
          </a:graphic>
        </wp:inline>
      </w:drawing>
    </w:r>
  </w:p>
  <w:p w14:paraId="3C7A27B8" w14:textId="77777777" w:rsidR="00B777AB" w:rsidRDefault="00B777AB" w:rsidP="00D666C3">
    <w:pPr>
      <w:pStyle w:val="paragraph"/>
      <w:spacing w:before="0" w:beforeAutospacing="0" w:after="0" w:afterAutospacing="0"/>
      <w:jc w:val="right"/>
      <w:textAlignment w:val="baseline"/>
      <w:rPr>
        <w:rFonts w:ascii="Segoe UI" w:hAnsi="Segoe UI" w:cs="Segoe UI"/>
        <w:b/>
        <w:bCs/>
        <w:sz w:val="18"/>
        <w:szCs w:val="18"/>
      </w:rPr>
    </w:pPr>
    <w:r>
      <w:rPr>
        <w:rStyle w:val="normaltextrun"/>
        <w:rFonts w:ascii="Arial" w:eastAsiaTheme="majorEastAsia" w:hAnsi="Arial" w:cs="Arial"/>
        <w:b/>
        <w:bCs/>
        <w:sz w:val="13"/>
        <w:szCs w:val="13"/>
      </w:rPr>
      <w:t>1105601 UiO Livsvitenskap brukerutstyr</w:t>
    </w:r>
    <w:r>
      <w:rPr>
        <w:rStyle w:val="eop"/>
        <w:rFonts w:ascii="Arial" w:eastAsiaTheme="majorEastAsia" w:hAnsi="Arial" w:cs="Arial"/>
        <w:b/>
        <w:bCs/>
        <w:sz w:val="13"/>
        <w:szCs w:val="13"/>
      </w:rPr>
      <w:t> </w:t>
    </w:r>
  </w:p>
  <w:p w14:paraId="67ECA03F" w14:textId="701F4EA4" w:rsidR="00B777AB" w:rsidRPr="006D51B5" w:rsidRDefault="00B777AB" w:rsidP="46F0EFD8">
    <w:pPr>
      <w:pStyle w:val="paragraph"/>
      <w:spacing w:before="0" w:beforeAutospacing="0" w:after="0" w:afterAutospacing="0"/>
      <w:jc w:val="right"/>
      <w:textAlignment w:val="baseline"/>
      <w:rPr>
        <w:rStyle w:val="normaltextrun"/>
        <w:rFonts w:ascii="Arial" w:eastAsiaTheme="majorEastAsia" w:hAnsi="Arial" w:cs="Arial"/>
        <w:b/>
        <w:bCs/>
        <w:sz w:val="13"/>
        <w:szCs w:val="13"/>
      </w:rPr>
    </w:pPr>
    <w:r w:rsidRPr="46F0EFD8">
      <w:rPr>
        <w:rStyle w:val="normaltextrun"/>
        <w:rFonts w:ascii="Arial" w:eastAsiaTheme="majorEastAsia" w:hAnsi="Arial" w:cs="Arial"/>
        <w:b/>
        <w:bCs/>
        <w:sz w:val="13"/>
        <w:szCs w:val="13"/>
      </w:rPr>
      <w:t>K9</w:t>
    </w:r>
    <w:r>
      <w:rPr>
        <w:rStyle w:val="normaltextrun"/>
        <w:rFonts w:ascii="Arial" w:eastAsiaTheme="majorEastAsia" w:hAnsi="Arial" w:cs="Arial"/>
        <w:b/>
        <w:bCs/>
        <w:sz w:val="13"/>
        <w:szCs w:val="13"/>
      </w:rPr>
      <w:t>30.29.02</w:t>
    </w:r>
  </w:p>
  <w:p w14:paraId="2FCC3D40" w14:textId="49610607" w:rsidR="00B777AB" w:rsidRPr="0074725A" w:rsidRDefault="00B777AB" w:rsidP="46F0EFD8">
    <w:pPr>
      <w:pStyle w:val="paragraph"/>
      <w:spacing w:before="0" w:beforeAutospacing="0" w:after="0" w:afterAutospacing="0"/>
      <w:jc w:val="right"/>
      <w:textAlignment w:val="baseline"/>
      <w:rPr>
        <w:rFonts w:ascii="Arial" w:hAnsi="Arial" w:cs="Arial"/>
        <w:b/>
        <w:bCs/>
        <w:sz w:val="13"/>
        <w:szCs w:val="13"/>
      </w:rPr>
    </w:pPr>
    <w:proofErr w:type="spellStart"/>
    <w:r w:rsidRPr="46F0EFD8">
      <w:rPr>
        <w:rStyle w:val="normaltextrun"/>
        <w:rFonts w:ascii="Arial" w:hAnsi="Arial" w:cs="Arial"/>
        <w:b/>
        <w:bCs/>
        <w:sz w:val="13"/>
        <w:szCs w:val="13"/>
      </w:rPr>
      <w:t>Saksnr</w:t>
    </w:r>
    <w:proofErr w:type="spellEnd"/>
    <w:r w:rsidRPr="46F0EFD8">
      <w:rPr>
        <w:rStyle w:val="normaltextrun"/>
        <w:rFonts w:ascii="Arial" w:hAnsi="Arial" w:cs="Arial"/>
        <w:b/>
        <w:bCs/>
        <w:sz w:val="13"/>
        <w:szCs w:val="13"/>
      </w:rPr>
      <w:t xml:space="preserve">; </w:t>
    </w:r>
    <w:r>
      <w:rPr>
        <w:rStyle w:val="normaltextrun"/>
        <w:rFonts w:ascii="Arial" w:hAnsi="Arial" w:cs="Arial"/>
        <w:b/>
        <w:bCs/>
        <w:sz w:val="13"/>
        <w:szCs w:val="13"/>
      </w:rPr>
      <w:t>2026/3961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F079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8978F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B8C63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2E8ED9"/>
    <w:multiLevelType w:val="hybridMultilevel"/>
    <w:tmpl w:val="1FFC7A6C"/>
    <w:lvl w:ilvl="0" w:tplc="209A2768">
      <w:start w:val="1"/>
      <w:numFmt w:val="bullet"/>
      <w:lvlText w:val=""/>
      <w:lvlJc w:val="left"/>
      <w:pPr>
        <w:ind w:left="720" w:hanging="360"/>
      </w:pPr>
      <w:rPr>
        <w:rFonts w:ascii="Symbol" w:hAnsi="Symbol" w:hint="default"/>
      </w:rPr>
    </w:lvl>
    <w:lvl w:ilvl="1" w:tplc="33FE1BB2">
      <w:start w:val="1"/>
      <w:numFmt w:val="bullet"/>
      <w:lvlText w:val="o"/>
      <w:lvlJc w:val="left"/>
      <w:pPr>
        <w:ind w:left="1440" w:hanging="360"/>
      </w:pPr>
      <w:rPr>
        <w:rFonts w:ascii="Courier New" w:hAnsi="Courier New" w:hint="default"/>
      </w:rPr>
    </w:lvl>
    <w:lvl w:ilvl="2" w:tplc="D766F362">
      <w:start w:val="1"/>
      <w:numFmt w:val="bullet"/>
      <w:lvlText w:val=""/>
      <w:lvlJc w:val="left"/>
      <w:pPr>
        <w:ind w:left="2160" w:hanging="360"/>
      </w:pPr>
      <w:rPr>
        <w:rFonts w:ascii="Wingdings" w:hAnsi="Wingdings" w:hint="default"/>
      </w:rPr>
    </w:lvl>
    <w:lvl w:ilvl="3" w:tplc="A84C140A">
      <w:start w:val="1"/>
      <w:numFmt w:val="bullet"/>
      <w:lvlText w:val=""/>
      <w:lvlJc w:val="left"/>
      <w:pPr>
        <w:ind w:left="2880" w:hanging="360"/>
      </w:pPr>
      <w:rPr>
        <w:rFonts w:ascii="Symbol" w:hAnsi="Symbol" w:hint="default"/>
      </w:rPr>
    </w:lvl>
    <w:lvl w:ilvl="4" w:tplc="23920452">
      <w:start w:val="1"/>
      <w:numFmt w:val="bullet"/>
      <w:lvlText w:val="o"/>
      <w:lvlJc w:val="left"/>
      <w:pPr>
        <w:ind w:left="3600" w:hanging="360"/>
      </w:pPr>
      <w:rPr>
        <w:rFonts w:ascii="Courier New" w:hAnsi="Courier New" w:hint="default"/>
      </w:rPr>
    </w:lvl>
    <w:lvl w:ilvl="5" w:tplc="1F2A067A">
      <w:start w:val="1"/>
      <w:numFmt w:val="bullet"/>
      <w:lvlText w:val=""/>
      <w:lvlJc w:val="left"/>
      <w:pPr>
        <w:ind w:left="4320" w:hanging="360"/>
      </w:pPr>
      <w:rPr>
        <w:rFonts w:ascii="Wingdings" w:hAnsi="Wingdings" w:hint="default"/>
      </w:rPr>
    </w:lvl>
    <w:lvl w:ilvl="6" w:tplc="CFE40B54">
      <w:start w:val="1"/>
      <w:numFmt w:val="bullet"/>
      <w:lvlText w:val=""/>
      <w:lvlJc w:val="left"/>
      <w:pPr>
        <w:ind w:left="5040" w:hanging="360"/>
      </w:pPr>
      <w:rPr>
        <w:rFonts w:ascii="Symbol" w:hAnsi="Symbol" w:hint="default"/>
      </w:rPr>
    </w:lvl>
    <w:lvl w:ilvl="7" w:tplc="114A96AC">
      <w:start w:val="1"/>
      <w:numFmt w:val="bullet"/>
      <w:lvlText w:val="o"/>
      <w:lvlJc w:val="left"/>
      <w:pPr>
        <w:ind w:left="5760" w:hanging="360"/>
      </w:pPr>
      <w:rPr>
        <w:rFonts w:ascii="Courier New" w:hAnsi="Courier New" w:hint="default"/>
      </w:rPr>
    </w:lvl>
    <w:lvl w:ilvl="8" w:tplc="C0DEBB66">
      <w:start w:val="1"/>
      <w:numFmt w:val="bullet"/>
      <w:lvlText w:val=""/>
      <w:lvlJc w:val="left"/>
      <w:pPr>
        <w:ind w:left="6480" w:hanging="360"/>
      </w:pPr>
      <w:rPr>
        <w:rFonts w:ascii="Wingdings" w:hAnsi="Wingdings" w:hint="default"/>
      </w:rPr>
    </w:lvl>
  </w:abstractNum>
  <w:abstractNum w:abstractNumId="4" w15:restartNumberingAfterBreak="0">
    <w:nsid w:val="01195693"/>
    <w:multiLevelType w:val="multilevel"/>
    <w:tmpl w:val="F968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972E05"/>
    <w:multiLevelType w:val="multilevel"/>
    <w:tmpl w:val="5DD8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B171D"/>
    <w:multiLevelType w:val="multilevel"/>
    <w:tmpl w:val="CA1AE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9BDB31"/>
    <w:multiLevelType w:val="hybridMultilevel"/>
    <w:tmpl w:val="E7D09308"/>
    <w:lvl w:ilvl="0" w:tplc="47A88E84">
      <w:start w:val="1"/>
      <w:numFmt w:val="bullet"/>
      <w:lvlText w:val=""/>
      <w:lvlJc w:val="left"/>
      <w:pPr>
        <w:ind w:left="720" w:hanging="360"/>
      </w:pPr>
      <w:rPr>
        <w:rFonts w:ascii="Symbol" w:hAnsi="Symbol" w:hint="default"/>
      </w:rPr>
    </w:lvl>
    <w:lvl w:ilvl="1" w:tplc="F9CCCABC">
      <w:start w:val="1"/>
      <w:numFmt w:val="bullet"/>
      <w:lvlText w:val="o"/>
      <w:lvlJc w:val="left"/>
      <w:pPr>
        <w:ind w:left="1440" w:hanging="360"/>
      </w:pPr>
      <w:rPr>
        <w:rFonts w:ascii="Courier New" w:hAnsi="Courier New" w:hint="default"/>
      </w:rPr>
    </w:lvl>
    <w:lvl w:ilvl="2" w:tplc="145A0C98">
      <w:start w:val="1"/>
      <w:numFmt w:val="bullet"/>
      <w:lvlText w:val=""/>
      <w:lvlJc w:val="left"/>
      <w:pPr>
        <w:ind w:left="2160" w:hanging="360"/>
      </w:pPr>
      <w:rPr>
        <w:rFonts w:ascii="Wingdings" w:hAnsi="Wingdings" w:hint="default"/>
      </w:rPr>
    </w:lvl>
    <w:lvl w:ilvl="3" w:tplc="6F4AFD50">
      <w:start w:val="1"/>
      <w:numFmt w:val="bullet"/>
      <w:lvlText w:val=""/>
      <w:lvlJc w:val="left"/>
      <w:pPr>
        <w:ind w:left="2880" w:hanging="360"/>
      </w:pPr>
      <w:rPr>
        <w:rFonts w:ascii="Symbol" w:hAnsi="Symbol" w:hint="default"/>
      </w:rPr>
    </w:lvl>
    <w:lvl w:ilvl="4" w:tplc="A386DE0C">
      <w:start w:val="1"/>
      <w:numFmt w:val="bullet"/>
      <w:lvlText w:val="o"/>
      <w:lvlJc w:val="left"/>
      <w:pPr>
        <w:ind w:left="3600" w:hanging="360"/>
      </w:pPr>
      <w:rPr>
        <w:rFonts w:ascii="Courier New" w:hAnsi="Courier New" w:hint="default"/>
      </w:rPr>
    </w:lvl>
    <w:lvl w:ilvl="5" w:tplc="1724FF40">
      <w:start w:val="1"/>
      <w:numFmt w:val="bullet"/>
      <w:lvlText w:val=""/>
      <w:lvlJc w:val="left"/>
      <w:pPr>
        <w:ind w:left="4320" w:hanging="360"/>
      </w:pPr>
      <w:rPr>
        <w:rFonts w:ascii="Wingdings" w:hAnsi="Wingdings" w:hint="default"/>
      </w:rPr>
    </w:lvl>
    <w:lvl w:ilvl="6" w:tplc="FEF0C1E6">
      <w:start w:val="1"/>
      <w:numFmt w:val="bullet"/>
      <w:lvlText w:val=""/>
      <w:lvlJc w:val="left"/>
      <w:pPr>
        <w:ind w:left="5040" w:hanging="360"/>
      </w:pPr>
      <w:rPr>
        <w:rFonts w:ascii="Symbol" w:hAnsi="Symbol" w:hint="default"/>
      </w:rPr>
    </w:lvl>
    <w:lvl w:ilvl="7" w:tplc="0A4C4C54">
      <w:start w:val="1"/>
      <w:numFmt w:val="bullet"/>
      <w:lvlText w:val="o"/>
      <w:lvlJc w:val="left"/>
      <w:pPr>
        <w:ind w:left="5760" w:hanging="360"/>
      </w:pPr>
      <w:rPr>
        <w:rFonts w:ascii="Courier New" w:hAnsi="Courier New" w:hint="default"/>
      </w:rPr>
    </w:lvl>
    <w:lvl w:ilvl="8" w:tplc="A48AD41E">
      <w:start w:val="1"/>
      <w:numFmt w:val="bullet"/>
      <w:lvlText w:val=""/>
      <w:lvlJc w:val="left"/>
      <w:pPr>
        <w:ind w:left="6480" w:hanging="360"/>
      </w:pPr>
      <w:rPr>
        <w:rFonts w:ascii="Wingdings" w:hAnsi="Wingdings" w:hint="default"/>
      </w:rPr>
    </w:lvl>
  </w:abstractNum>
  <w:abstractNum w:abstractNumId="8" w15:restartNumberingAfterBreak="0">
    <w:nsid w:val="236F38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3B5114C"/>
    <w:multiLevelType w:val="multilevel"/>
    <w:tmpl w:val="998E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7012E4"/>
    <w:multiLevelType w:val="multilevel"/>
    <w:tmpl w:val="AECAF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240790"/>
    <w:multiLevelType w:val="multilevel"/>
    <w:tmpl w:val="80F4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3A415C"/>
    <w:multiLevelType w:val="hybridMultilevel"/>
    <w:tmpl w:val="2A3827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93631FC"/>
    <w:multiLevelType w:val="multilevel"/>
    <w:tmpl w:val="B96AB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64AF87"/>
    <w:multiLevelType w:val="hybridMultilevel"/>
    <w:tmpl w:val="D286FE80"/>
    <w:lvl w:ilvl="0" w:tplc="28EAEA2A">
      <w:start w:val="1"/>
      <w:numFmt w:val="bullet"/>
      <w:lvlText w:val=""/>
      <w:lvlJc w:val="left"/>
      <w:pPr>
        <w:ind w:left="720" w:hanging="360"/>
      </w:pPr>
      <w:rPr>
        <w:rFonts w:ascii="Symbol" w:hAnsi="Symbol" w:hint="default"/>
      </w:rPr>
    </w:lvl>
    <w:lvl w:ilvl="1" w:tplc="F56CD3A8">
      <w:start w:val="1"/>
      <w:numFmt w:val="bullet"/>
      <w:lvlText w:val="o"/>
      <w:lvlJc w:val="left"/>
      <w:pPr>
        <w:ind w:left="1440" w:hanging="360"/>
      </w:pPr>
      <w:rPr>
        <w:rFonts w:ascii="Courier New" w:hAnsi="Courier New" w:hint="default"/>
      </w:rPr>
    </w:lvl>
    <w:lvl w:ilvl="2" w:tplc="90323D68">
      <w:start w:val="1"/>
      <w:numFmt w:val="bullet"/>
      <w:lvlText w:val=""/>
      <w:lvlJc w:val="left"/>
      <w:pPr>
        <w:ind w:left="2160" w:hanging="360"/>
      </w:pPr>
      <w:rPr>
        <w:rFonts w:ascii="Wingdings" w:hAnsi="Wingdings" w:hint="default"/>
      </w:rPr>
    </w:lvl>
    <w:lvl w:ilvl="3" w:tplc="2E40AB0E">
      <w:start w:val="1"/>
      <w:numFmt w:val="bullet"/>
      <w:lvlText w:val=""/>
      <w:lvlJc w:val="left"/>
      <w:pPr>
        <w:ind w:left="2880" w:hanging="360"/>
      </w:pPr>
      <w:rPr>
        <w:rFonts w:ascii="Symbol" w:hAnsi="Symbol" w:hint="default"/>
      </w:rPr>
    </w:lvl>
    <w:lvl w:ilvl="4" w:tplc="B9D49228">
      <w:start w:val="1"/>
      <w:numFmt w:val="bullet"/>
      <w:lvlText w:val="o"/>
      <w:lvlJc w:val="left"/>
      <w:pPr>
        <w:ind w:left="3600" w:hanging="360"/>
      </w:pPr>
      <w:rPr>
        <w:rFonts w:ascii="Courier New" w:hAnsi="Courier New" w:hint="default"/>
      </w:rPr>
    </w:lvl>
    <w:lvl w:ilvl="5" w:tplc="A3F21FC2">
      <w:start w:val="1"/>
      <w:numFmt w:val="bullet"/>
      <w:lvlText w:val=""/>
      <w:lvlJc w:val="left"/>
      <w:pPr>
        <w:ind w:left="4320" w:hanging="360"/>
      </w:pPr>
      <w:rPr>
        <w:rFonts w:ascii="Wingdings" w:hAnsi="Wingdings" w:hint="default"/>
      </w:rPr>
    </w:lvl>
    <w:lvl w:ilvl="6" w:tplc="9830D6D0">
      <w:start w:val="1"/>
      <w:numFmt w:val="bullet"/>
      <w:lvlText w:val=""/>
      <w:lvlJc w:val="left"/>
      <w:pPr>
        <w:ind w:left="5040" w:hanging="360"/>
      </w:pPr>
      <w:rPr>
        <w:rFonts w:ascii="Symbol" w:hAnsi="Symbol" w:hint="default"/>
      </w:rPr>
    </w:lvl>
    <w:lvl w:ilvl="7" w:tplc="750AA22A">
      <w:start w:val="1"/>
      <w:numFmt w:val="bullet"/>
      <w:lvlText w:val="o"/>
      <w:lvlJc w:val="left"/>
      <w:pPr>
        <w:ind w:left="5760" w:hanging="360"/>
      </w:pPr>
      <w:rPr>
        <w:rFonts w:ascii="Courier New" w:hAnsi="Courier New" w:hint="default"/>
      </w:rPr>
    </w:lvl>
    <w:lvl w:ilvl="8" w:tplc="96664022">
      <w:start w:val="1"/>
      <w:numFmt w:val="bullet"/>
      <w:lvlText w:val=""/>
      <w:lvlJc w:val="left"/>
      <w:pPr>
        <w:ind w:left="6480" w:hanging="360"/>
      </w:pPr>
      <w:rPr>
        <w:rFonts w:ascii="Wingdings" w:hAnsi="Wingdings" w:hint="default"/>
      </w:rPr>
    </w:lvl>
  </w:abstractNum>
  <w:abstractNum w:abstractNumId="15" w15:restartNumberingAfterBreak="0">
    <w:nsid w:val="32BC1F71"/>
    <w:multiLevelType w:val="multilevel"/>
    <w:tmpl w:val="E2E6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8314AC"/>
    <w:multiLevelType w:val="multilevel"/>
    <w:tmpl w:val="59A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46A73"/>
    <w:multiLevelType w:val="multilevel"/>
    <w:tmpl w:val="17A2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E56636"/>
    <w:multiLevelType w:val="multilevel"/>
    <w:tmpl w:val="04C2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832D6B"/>
    <w:multiLevelType w:val="multilevel"/>
    <w:tmpl w:val="188C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2C25FA"/>
    <w:multiLevelType w:val="multilevel"/>
    <w:tmpl w:val="5420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9755A1"/>
    <w:multiLevelType w:val="hybridMultilevel"/>
    <w:tmpl w:val="4D26422C"/>
    <w:lvl w:ilvl="0" w:tplc="88C0BCBE">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9473849"/>
    <w:multiLevelType w:val="multilevel"/>
    <w:tmpl w:val="F40CF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3A7190"/>
    <w:multiLevelType w:val="multilevel"/>
    <w:tmpl w:val="089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056ADB"/>
    <w:multiLevelType w:val="multilevel"/>
    <w:tmpl w:val="60C0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FF52D5"/>
    <w:multiLevelType w:val="hybridMultilevel"/>
    <w:tmpl w:val="769476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12D20BC"/>
    <w:multiLevelType w:val="hybridMultilevel"/>
    <w:tmpl w:val="22F8F3FE"/>
    <w:lvl w:ilvl="0" w:tplc="CC9C1E2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499BE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832876">
    <w:abstractNumId w:val="8"/>
  </w:num>
  <w:num w:numId="2" w16cid:durableId="1201354727">
    <w:abstractNumId w:val="26"/>
  </w:num>
  <w:num w:numId="3" w16cid:durableId="123814847">
    <w:abstractNumId w:val="9"/>
  </w:num>
  <w:num w:numId="4" w16cid:durableId="1312371881">
    <w:abstractNumId w:val="16"/>
  </w:num>
  <w:num w:numId="5" w16cid:durableId="1366830504">
    <w:abstractNumId w:val="23"/>
  </w:num>
  <w:num w:numId="6" w16cid:durableId="1654674541">
    <w:abstractNumId w:val="19"/>
  </w:num>
  <w:num w:numId="7" w16cid:durableId="1680162390">
    <w:abstractNumId w:val="10"/>
  </w:num>
  <w:num w:numId="8" w16cid:durableId="1707950197">
    <w:abstractNumId w:val="15"/>
  </w:num>
  <w:num w:numId="9" w16cid:durableId="1778674343">
    <w:abstractNumId w:val="18"/>
  </w:num>
  <w:num w:numId="10" w16cid:durableId="1783845104">
    <w:abstractNumId w:val="14"/>
  </w:num>
  <w:num w:numId="11" w16cid:durableId="1898123774">
    <w:abstractNumId w:val="27"/>
  </w:num>
  <w:num w:numId="12" w16cid:durableId="1991133752">
    <w:abstractNumId w:val="21"/>
  </w:num>
  <w:num w:numId="13" w16cid:durableId="2049719587">
    <w:abstractNumId w:val="12"/>
  </w:num>
  <w:num w:numId="14" w16cid:durableId="2068382564">
    <w:abstractNumId w:val="22"/>
  </w:num>
  <w:num w:numId="15" w16cid:durableId="246354444">
    <w:abstractNumId w:val="11"/>
  </w:num>
  <w:num w:numId="16" w16cid:durableId="27803035">
    <w:abstractNumId w:val="2"/>
  </w:num>
  <w:num w:numId="17" w16cid:durableId="295717946">
    <w:abstractNumId w:val="5"/>
  </w:num>
  <w:num w:numId="18" w16cid:durableId="352270110">
    <w:abstractNumId w:val="0"/>
  </w:num>
  <w:num w:numId="19" w16cid:durableId="409742349">
    <w:abstractNumId w:val="13"/>
  </w:num>
  <w:num w:numId="20" w16cid:durableId="475336587">
    <w:abstractNumId w:val="24"/>
  </w:num>
  <w:num w:numId="21" w16cid:durableId="494302724">
    <w:abstractNumId w:val="20"/>
  </w:num>
  <w:num w:numId="22" w16cid:durableId="597954689">
    <w:abstractNumId w:val="25"/>
  </w:num>
  <w:num w:numId="23" w16cid:durableId="681660457">
    <w:abstractNumId w:val="1"/>
  </w:num>
  <w:num w:numId="24" w16cid:durableId="684096391">
    <w:abstractNumId w:val="17"/>
  </w:num>
  <w:num w:numId="25" w16cid:durableId="757209652">
    <w:abstractNumId w:val="6"/>
  </w:num>
  <w:num w:numId="26" w16cid:durableId="901985503">
    <w:abstractNumId w:val="7"/>
  </w:num>
  <w:num w:numId="27" w16cid:durableId="927881574">
    <w:abstractNumId w:val="4"/>
  </w:num>
  <w:num w:numId="28" w16cid:durableId="953706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CC1"/>
    <w:rsid w:val="000171F9"/>
    <w:rsid w:val="000228C7"/>
    <w:rsid w:val="00032CFD"/>
    <w:rsid w:val="000331B6"/>
    <w:rsid w:val="00044768"/>
    <w:rsid w:val="000449C6"/>
    <w:rsid w:val="00051DE6"/>
    <w:rsid w:val="00056FB7"/>
    <w:rsid w:val="00070058"/>
    <w:rsid w:val="000743B4"/>
    <w:rsid w:val="0009431E"/>
    <w:rsid w:val="000A55D4"/>
    <w:rsid w:val="000B06AF"/>
    <w:rsid w:val="000B2EE8"/>
    <w:rsid w:val="000B3ED4"/>
    <w:rsid w:val="000C1F5B"/>
    <w:rsid w:val="000D718C"/>
    <w:rsid w:val="000E6EAF"/>
    <w:rsid w:val="000F5570"/>
    <w:rsid w:val="001063BB"/>
    <w:rsid w:val="00131673"/>
    <w:rsid w:val="00143940"/>
    <w:rsid w:val="00162709"/>
    <w:rsid w:val="00162DAE"/>
    <w:rsid w:val="00165F29"/>
    <w:rsid w:val="001864D3"/>
    <w:rsid w:val="0018763E"/>
    <w:rsid w:val="00193108"/>
    <w:rsid w:val="001C4AEC"/>
    <w:rsid w:val="001D2E8E"/>
    <w:rsid w:val="001D36E5"/>
    <w:rsid w:val="00201E16"/>
    <w:rsid w:val="002068C1"/>
    <w:rsid w:val="002129E5"/>
    <w:rsid w:val="00216631"/>
    <w:rsid w:val="00216E9E"/>
    <w:rsid w:val="0022479F"/>
    <w:rsid w:val="00227BF8"/>
    <w:rsid w:val="00233930"/>
    <w:rsid w:val="00247D0F"/>
    <w:rsid w:val="00265B7E"/>
    <w:rsid w:val="00267A6C"/>
    <w:rsid w:val="00272D97"/>
    <w:rsid w:val="0027734C"/>
    <w:rsid w:val="002834F4"/>
    <w:rsid w:val="00293251"/>
    <w:rsid w:val="00295791"/>
    <w:rsid w:val="002A5845"/>
    <w:rsid w:val="002B45F7"/>
    <w:rsid w:val="002B6FD1"/>
    <w:rsid w:val="002C4A83"/>
    <w:rsid w:val="002C6CEC"/>
    <w:rsid w:val="002D0CF1"/>
    <w:rsid w:val="002D5CC1"/>
    <w:rsid w:val="002F13B9"/>
    <w:rsid w:val="00316203"/>
    <w:rsid w:val="00317809"/>
    <w:rsid w:val="0032543D"/>
    <w:rsid w:val="00342559"/>
    <w:rsid w:val="00342E8C"/>
    <w:rsid w:val="003434B5"/>
    <w:rsid w:val="00347BE5"/>
    <w:rsid w:val="00356788"/>
    <w:rsid w:val="00356CEA"/>
    <w:rsid w:val="00357ED0"/>
    <w:rsid w:val="0038573C"/>
    <w:rsid w:val="003956A9"/>
    <w:rsid w:val="003B18A6"/>
    <w:rsid w:val="003B339B"/>
    <w:rsid w:val="003B4A61"/>
    <w:rsid w:val="003B4C97"/>
    <w:rsid w:val="003B592F"/>
    <w:rsid w:val="003B7C5C"/>
    <w:rsid w:val="003D2CB0"/>
    <w:rsid w:val="003E785F"/>
    <w:rsid w:val="003F13EA"/>
    <w:rsid w:val="00416818"/>
    <w:rsid w:val="0043277B"/>
    <w:rsid w:val="004644A6"/>
    <w:rsid w:val="00476CFA"/>
    <w:rsid w:val="00482F02"/>
    <w:rsid w:val="004C07FE"/>
    <w:rsid w:val="004C10B1"/>
    <w:rsid w:val="004C6848"/>
    <w:rsid w:val="004D4A71"/>
    <w:rsid w:val="004D565E"/>
    <w:rsid w:val="004D684C"/>
    <w:rsid w:val="004F0993"/>
    <w:rsid w:val="00507323"/>
    <w:rsid w:val="00512401"/>
    <w:rsid w:val="00512741"/>
    <w:rsid w:val="00523A8F"/>
    <w:rsid w:val="0054799D"/>
    <w:rsid w:val="005604E7"/>
    <w:rsid w:val="005613EC"/>
    <w:rsid w:val="00566859"/>
    <w:rsid w:val="00576846"/>
    <w:rsid w:val="0058018C"/>
    <w:rsid w:val="00581750"/>
    <w:rsid w:val="005826AC"/>
    <w:rsid w:val="00587FD5"/>
    <w:rsid w:val="0059076A"/>
    <w:rsid w:val="005A19C1"/>
    <w:rsid w:val="005C1F18"/>
    <w:rsid w:val="005C2EC9"/>
    <w:rsid w:val="005C31F9"/>
    <w:rsid w:val="005C6FD7"/>
    <w:rsid w:val="005D082C"/>
    <w:rsid w:val="005E33EB"/>
    <w:rsid w:val="005E7462"/>
    <w:rsid w:val="00602CCE"/>
    <w:rsid w:val="00605104"/>
    <w:rsid w:val="006155DE"/>
    <w:rsid w:val="00620A61"/>
    <w:rsid w:val="00621FD7"/>
    <w:rsid w:val="00624511"/>
    <w:rsid w:val="00644C63"/>
    <w:rsid w:val="00651B48"/>
    <w:rsid w:val="006764CC"/>
    <w:rsid w:val="00684DA2"/>
    <w:rsid w:val="006B14A3"/>
    <w:rsid w:val="006C18B5"/>
    <w:rsid w:val="006C24BE"/>
    <w:rsid w:val="006C4683"/>
    <w:rsid w:val="006C7DE1"/>
    <w:rsid w:val="006D1AA8"/>
    <w:rsid w:val="006D51B5"/>
    <w:rsid w:val="006E382A"/>
    <w:rsid w:val="007061FD"/>
    <w:rsid w:val="00713CF3"/>
    <w:rsid w:val="00724619"/>
    <w:rsid w:val="007254B6"/>
    <w:rsid w:val="00726074"/>
    <w:rsid w:val="00726D5F"/>
    <w:rsid w:val="00731344"/>
    <w:rsid w:val="007328C1"/>
    <w:rsid w:val="00734438"/>
    <w:rsid w:val="00740985"/>
    <w:rsid w:val="00745FAE"/>
    <w:rsid w:val="0074725A"/>
    <w:rsid w:val="007508F6"/>
    <w:rsid w:val="007539D6"/>
    <w:rsid w:val="007577E4"/>
    <w:rsid w:val="0076061C"/>
    <w:rsid w:val="00760BB0"/>
    <w:rsid w:val="007617BD"/>
    <w:rsid w:val="00773A36"/>
    <w:rsid w:val="00795C7A"/>
    <w:rsid w:val="007A0AC2"/>
    <w:rsid w:val="007B2BFC"/>
    <w:rsid w:val="007D0CD5"/>
    <w:rsid w:val="007D2B0D"/>
    <w:rsid w:val="007E322B"/>
    <w:rsid w:val="007E3D99"/>
    <w:rsid w:val="007E6C66"/>
    <w:rsid w:val="007F17BE"/>
    <w:rsid w:val="007F3E62"/>
    <w:rsid w:val="00800DCE"/>
    <w:rsid w:val="008124D1"/>
    <w:rsid w:val="00815A5D"/>
    <w:rsid w:val="008241FB"/>
    <w:rsid w:val="00830C96"/>
    <w:rsid w:val="008338B2"/>
    <w:rsid w:val="00835AF8"/>
    <w:rsid w:val="008363A2"/>
    <w:rsid w:val="00840057"/>
    <w:rsid w:val="00843AB3"/>
    <w:rsid w:val="00857492"/>
    <w:rsid w:val="00860F55"/>
    <w:rsid w:val="00864133"/>
    <w:rsid w:val="008669A0"/>
    <w:rsid w:val="00875ACF"/>
    <w:rsid w:val="00882737"/>
    <w:rsid w:val="008838DE"/>
    <w:rsid w:val="008B4FC9"/>
    <w:rsid w:val="008C2955"/>
    <w:rsid w:val="008C4159"/>
    <w:rsid w:val="008C7425"/>
    <w:rsid w:val="00902297"/>
    <w:rsid w:val="00917EE1"/>
    <w:rsid w:val="00927905"/>
    <w:rsid w:val="0094592B"/>
    <w:rsid w:val="00957621"/>
    <w:rsid w:val="00964353"/>
    <w:rsid w:val="009902E9"/>
    <w:rsid w:val="009B3E3F"/>
    <w:rsid w:val="009B6F9B"/>
    <w:rsid w:val="009E193F"/>
    <w:rsid w:val="009E78BD"/>
    <w:rsid w:val="00A036FA"/>
    <w:rsid w:val="00A11561"/>
    <w:rsid w:val="00A12E9C"/>
    <w:rsid w:val="00A13AB6"/>
    <w:rsid w:val="00A22AA9"/>
    <w:rsid w:val="00A318BA"/>
    <w:rsid w:val="00A32C30"/>
    <w:rsid w:val="00A45380"/>
    <w:rsid w:val="00A45A7B"/>
    <w:rsid w:val="00A509B5"/>
    <w:rsid w:val="00A70227"/>
    <w:rsid w:val="00A719C1"/>
    <w:rsid w:val="00A746A3"/>
    <w:rsid w:val="00A746DF"/>
    <w:rsid w:val="00A755D8"/>
    <w:rsid w:val="00A758D9"/>
    <w:rsid w:val="00A86DDA"/>
    <w:rsid w:val="00A87C3E"/>
    <w:rsid w:val="00A9509E"/>
    <w:rsid w:val="00AA1A57"/>
    <w:rsid w:val="00AC1B10"/>
    <w:rsid w:val="00AC5477"/>
    <w:rsid w:val="00AC5FD6"/>
    <w:rsid w:val="00AE04FF"/>
    <w:rsid w:val="00AF3D94"/>
    <w:rsid w:val="00B07D30"/>
    <w:rsid w:val="00B360EE"/>
    <w:rsid w:val="00B47489"/>
    <w:rsid w:val="00B618F9"/>
    <w:rsid w:val="00B639C1"/>
    <w:rsid w:val="00B64B4F"/>
    <w:rsid w:val="00B67AFD"/>
    <w:rsid w:val="00B77728"/>
    <w:rsid w:val="00B777AB"/>
    <w:rsid w:val="00B778C5"/>
    <w:rsid w:val="00B93D62"/>
    <w:rsid w:val="00BA1454"/>
    <w:rsid w:val="00BB492D"/>
    <w:rsid w:val="00BD0C8B"/>
    <w:rsid w:val="00BE30F0"/>
    <w:rsid w:val="00C0308A"/>
    <w:rsid w:val="00C030FD"/>
    <w:rsid w:val="00C0335B"/>
    <w:rsid w:val="00C11024"/>
    <w:rsid w:val="00C26E53"/>
    <w:rsid w:val="00C27470"/>
    <w:rsid w:val="00C30AD1"/>
    <w:rsid w:val="00C40892"/>
    <w:rsid w:val="00C4676C"/>
    <w:rsid w:val="00C54AB2"/>
    <w:rsid w:val="00C57B54"/>
    <w:rsid w:val="00C57E8F"/>
    <w:rsid w:val="00C679CE"/>
    <w:rsid w:val="00C970D3"/>
    <w:rsid w:val="00CA08F0"/>
    <w:rsid w:val="00CA24A2"/>
    <w:rsid w:val="00CA3565"/>
    <w:rsid w:val="00CA3AED"/>
    <w:rsid w:val="00CB1B47"/>
    <w:rsid w:val="00CB3BC5"/>
    <w:rsid w:val="00CC3226"/>
    <w:rsid w:val="00CC4610"/>
    <w:rsid w:val="00D14CD1"/>
    <w:rsid w:val="00D2378E"/>
    <w:rsid w:val="00D26552"/>
    <w:rsid w:val="00D43A8F"/>
    <w:rsid w:val="00D43B13"/>
    <w:rsid w:val="00D43EB1"/>
    <w:rsid w:val="00D45503"/>
    <w:rsid w:val="00D47BC6"/>
    <w:rsid w:val="00D55DD8"/>
    <w:rsid w:val="00D55FF2"/>
    <w:rsid w:val="00D65A91"/>
    <w:rsid w:val="00D666C3"/>
    <w:rsid w:val="00D96EC6"/>
    <w:rsid w:val="00DC7988"/>
    <w:rsid w:val="00DD2A58"/>
    <w:rsid w:val="00DE2DD2"/>
    <w:rsid w:val="00DF73D0"/>
    <w:rsid w:val="00E0001E"/>
    <w:rsid w:val="00E04407"/>
    <w:rsid w:val="00E0578E"/>
    <w:rsid w:val="00E15AFE"/>
    <w:rsid w:val="00E16774"/>
    <w:rsid w:val="00E173C4"/>
    <w:rsid w:val="00E31EA4"/>
    <w:rsid w:val="00E32F17"/>
    <w:rsid w:val="00E33026"/>
    <w:rsid w:val="00E414F6"/>
    <w:rsid w:val="00E43BAA"/>
    <w:rsid w:val="00E522C4"/>
    <w:rsid w:val="00E61EC7"/>
    <w:rsid w:val="00E63460"/>
    <w:rsid w:val="00E843BB"/>
    <w:rsid w:val="00E94094"/>
    <w:rsid w:val="00EB0F4C"/>
    <w:rsid w:val="00EB5EF0"/>
    <w:rsid w:val="00EB7B0D"/>
    <w:rsid w:val="00ED731D"/>
    <w:rsid w:val="00EE1C67"/>
    <w:rsid w:val="00EF14AF"/>
    <w:rsid w:val="00EF3E51"/>
    <w:rsid w:val="00F06D1B"/>
    <w:rsid w:val="00F100C1"/>
    <w:rsid w:val="00F12E58"/>
    <w:rsid w:val="00F14CD6"/>
    <w:rsid w:val="00F17816"/>
    <w:rsid w:val="00F224A4"/>
    <w:rsid w:val="00F40259"/>
    <w:rsid w:val="00F4316B"/>
    <w:rsid w:val="00F54F8F"/>
    <w:rsid w:val="00F62CC4"/>
    <w:rsid w:val="00F64137"/>
    <w:rsid w:val="00F6731E"/>
    <w:rsid w:val="00F80E27"/>
    <w:rsid w:val="00F81A0C"/>
    <w:rsid w:val="00F827D0"/>
    <w:rsid w:val="00F8E1BF"/>
    <w:rsid w:val="00F90E05"/>
    <w:rsid w:val="00F95638"/>
    <w:rsid w:val="00FA1DA5"/>
    <w:rsid w:val="00FA1E6D"/>
    <w:rsid w:val="00FA4D5D"/>
    <w:rsid w:val="00FA50B4"/>
    <w:rsid w:val="00FB1136"/>
    <w:rsid w:val="00FC1ADB"/>
    <w:rsid w:val="00FC6975"/>
    <w:rsid w:val="00FD39A8"/>
    <w:rsid w:val="00FD739C"/>
    <w:rsid w:val="00FD7A47"/>
    <w:rsid w:val="00FE09B7"/>
    <w:rsid w:val="00FE1AB4"/>
    <w:rsid w:val="00FE7CDD"/>
    <w:rsid w:val="00FF603F"/>
    <w:rsid w:val="00FF71A9"/>
    <w:rsid w:val="03346F53"/>
    <w:rsid w:val="05476B8A"/>
    <w:rsid w:val="05EE6D5D"/>
    <w:rsid w:val="074FB75B"/>
    <w:rsid w:val="0BAE01EE"/>
    <w:rsid w:val="0BD4DCAC"/>
    <w:rsid w:val="0CA1FF8B"/>
    <w:rsid w:val="0DE0D5D4"/>
    <w:rsid w:val="0E64378B"/>
    <w:rsid w:val="146E9C8A"/>
    <w:rsid w:val="14BA70CB"/>
    <w:rsid w:val="160A6CEB"/>
    <w:rsid w:val="17906EEE"/>
    <w:rsid w:val="19399A18"/>
    <w:rsid w:val="19ABFE4B"/>
    <w:rsid w:val="19BA3765"/>
    <w:rsid w:val="1C0303E4"/>
    <w:rsid w:val="1C164AF9"/>
    <w:rsid w:val="1C6233E8"/>
    <w:rsid w:val="1C79AE6F"/>
    <w:rsid w:val="1DD8E4D5"/>
    <w:rsid w:val="1F30B752"/>
    <w:rsid w:val="20615BDA"/>
    <w:rsid w:val="21615FAB"/>
    <w:rsid w:val="2210C7A4"/>
    <w:rsid w:val="22E8EFF3"/>
    <w:rsid w:val="24A0E872"/>
    <w:rsid w:val="251902F6"/>
    <w:rsid w:val="27A084B6"/>
    <w:rsid w:val="27C44E9C"/>
    <w:rsid w:val="28451F9B"/>
    <w:rsid w:val="29B5A626"/>
    <w:rsid w:val="2B85EEBE"/>
    <w:rsid w:val="2BAF3EC0"/>
    <w:rsid w:val="2BE7C4CB"/>
    <w:rsid w:val="2CD1885D"/>
    <w:rsid w:val="2D09495D"/>
    <w:rsid w:val="2D83952C"/>
    <w:rsid w:val="2E1DC1C2"/>
    <w:rsid w:val="2E339020"/>
    <w:rsid w:val="2F0DE4DB"/>
    <w:rsid w:val="2F1F658D"/>
    <w:rsid w:val="30259B7D"/>
    <w:rsid w:val="335497DC"/>
    <w:rsid w:val="352024A6"/>
    <w:rsid w:val="38762CB6"/>
    <w:rsid w:val="3990D74E"/>
    <w:rsid w:val="3B381757"/>
    <w:rsid w:val="3D713FFE"/>
    <w:rsid w:val="3E84663B"/>
    <w:rsid w:val="3EBCB34F"/>
    <w:rsid w:val="3F8BD20C"/>
    <w:rsid w:val="442FD8E7"/>
    <w:rsid w:val="445690DA"/>
    <w:rsid w:val="44B8F4C8"/>
    <w:rsid w:val="44FA5F66"/>
    <w:rsid w:val="463267AF"/>
    <w:rsid w:val="46374B60"/>
    <w:rsid w:val="46F0EFD8"/>
    <w:rsid w:val="480A9E34"/>
    <w:rsid w:val="48590D20"/>
    <w:rsid w:val="48CB30C6"/>
    <w:rsid w:val="4AF7E598"/>
    <w:rsid w:val="4B52D694"/>
    <w:rsid w:val="4B622580"/>
    <w:rsid w:val="4B6D1090"/>
    <w:rsid w:val="4E890F88"/>
    <w:rsid w:val="4ECDE855"/>
    <w:rsid w:val="5066224B"/>
    <w:rsid w:val="52899D93"/>
    <w:rsid w:val="53D92FA0"/>
    <w:rsid w:val="54E30B99"/>
    <w:rsid w:val="55A9B3CE"/>
    <w:rsid w:val="562C7758"/>
    <w:rsid w:val="56744349"/>
    <w:rsid w:val="5934AE26"/>
    <w:rsid w:val="5A61347B"/>
    <w:rsid w:val="5ABB302A"/>
    <w:rsid w:val="5C1A617C"/>
    <w:rsid w:val="5C1BF513"/>
    <w:rsid w:val="5D255754"/>
    <w:rsid w:val="5D47B405"/>
    <w:rsid w:val="5ED46FC1"/>
    <w:rsid w:val="5EDDD1AB"/>
    <w:rsid w:val="5F5395D5"/>
    <w:rsid w:val="60B8AD6E"/>
    <w:rsid w:val="61F814D9"/>
    <w:rsid w:val="6241207C"/>
    <w:rsid w:val="693AEE51"/>
    <w:rsid w:val="69898615"/>
    <w:rsid w:val="699F2C1B"/>
    <w:rsid w:val="69C2C255"/>
    <w:rsid w:val="69C439BF"/>
    <w:rsid w:val="6A68E587"/>
    <w:rsid w:val="6D09B3B2"/>
    <w:rsid w:val="6D341108"/>
    <w:rsid w:val="6D781B2C"/>
    <w:rsid w:val="6DAA5E0B"/>
    <w:rsid w:val="7132905F"/>
    <w:rsid w:val="71AB6B6C"/>
    <w:rsid w:val="71ECF50C"/>
    <w:rsid w:val="73507C3E"/>
    <w:rsid w:val="751B1B87"/>
    <w:rsid w:val="7668ED86"/>
    <w:rsid w:val="78654DB9"/>
    <w:rsid w:val="78CD5C72"/>
    <w:rsid w:val="7B5BCEE3"/>
    <w:rsid w:val="7BC79487"/>
    <w:rsid w:val="7D8F9548"/>
    <w:rsid w:val="7E641F49"/>
    <w:rsid w:val="7FDB00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06FDB"/>
  <w15:chartTrackingRefBased/>
  <w15:docId w15:val="{3A4E223B-0839-49F7-97E4-8FB7CC52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2D5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2D5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2D5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2D5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2D5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2D5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2D5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2D5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2D5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5CC1"/>
    <w:pPr>
      <w:ind w:left="720"/>
      <w:contextualSpacing/>
    </w:pPr>
  </w:style>
  <w:style w:type="character" w:styleId="IntenseEmphasis">
    <w:name w:val="Intense Emphasis"/>
    <w:basedOn w:val="DefaultParagraphFont"/>
    <w:uiPriority w:val="21"/>
    <w:qFormat/>
    <w:rsid w:val="002D5CC1"/>
    <w:rPr>
      <w:i/>
      <w:iCs/>
      <w:color w:val="0F4761" w:themeColor="accent1" w:themeShade="BF"/>
    </w:rPr>
  </w:style>
  <w:style w:type="character" w:styleId="IntenseReference">
    <w:name w:val="Intense Reference"/>
    <w:basedOn w:val="DefaultParagraphFont"/>
    <w:uiPriority w:val="32"/>
    <w:qFormat/>
    <w:rsid w:val="002D5CC1"/>
    <w:rPr>
      <w:b/>
      <w:bCs/>
      <w:smallCaps/>
      <w:color w:val="0F4761" w:themeColor="accent1" w:themeShade="BF"/>
      <w:spacing w:val="5"/>
    </w:rPr>
  </w:style>
  <w:style w:type="paragraph" w:customStyle="1" w:styleId="paragraph">
    <w:name w:val="paragraph"/>
    <w:basedOn w:val="Normal"/>
    <w:rsid w:val="002D5CC1"/>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normaltextrun">
    <w:name w:val="normaltextrun"/>
    <w:basedOn w:val="DefaultParagraphFont"/>
    <w:rsid w:val="002D5CC1"/>
  </w:style>
  <w:style w:type="character" w:customStyle="1" w:styleId="eop">
    <w:name w:val="eop"/>
    <w:basedOn w:val="DefaultParagraphFont"/>
    <w:rsid w:val="002D5CC1"/>
  </w:style>
  <w:style w:type="character" w:customStyle="1" w:styleId="scxw192778263">
    <w:name w:val="scxw192778263"/>
    <w:basedOn w:val="DefaultParagraphFont"/>
    <w:rsid w:val="002D5CC1"/>
  </w:style>
  <w:style w:type="character" w:customStyle="1" w:styleId="wacimagecontainer">
    <w:name w:val="wacimagecontainer"/>
    <w:basedOn w:val="DefaultParagraphFont"/>
    <w:rsid w:val="002D5CC1"/>
  </w:style>
  <w:style w:type="character" w:customStyle="1" w:styleId="scxw93819168">
    <w:name w:val="scxw93819168"/>
    <w:basedOn w:val="DefaultParagraphFont"/>
    <w:rsid w:val="000449C6"/>
  </w:style>
  <w:style w:type="character" w:styleId="Hyperlink">
    <w:name w:val="Hyperlink"/>
    <w:basedOn w:val="DefaultParagraphFont"/>
    <w:uiPriority w:val="99"/>
    <w:unhideWhenUsed/>
    <w:rsid w:val="00C57B54"/>
    <w:rPr>
      <w:color w:val="467886" w:themeColor="hyperlink"/>
      <w:u w:val="single"/>
    </w:rPr>
  </w:style>
  <w:style w:type="character" w:styleId="UnresolvedMention">
    <w:name w:val="Unresolved Mention"/>
    <w:basedOn w:val="DefaultParagraphFont"/>
    <w:uiPriority w:val="99"/>
    <w:semiHidden/>
    <w:unhideWhenUsed/>
    <w:rsid w:val="00C57B54"/>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A1DA5"/>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rong">
    <w:name w:val="Strong"/>
    <w:basedOn w:val="DefaultParagraphFont"/>
    <w:uiPriority w:val="22"/>
    <w:qFormat/>
    <w:rsid w:val="00FA1DA5"/>
    <w:rPr>
      <w:b/>
      <w:bCs/>
    </w:rPr>
  </w:style>
  <w:style w:type="character" w:customStyle="1" w:styleId="referencecomponenttexta0liz">
    <w:name w:val="referencecomponent_text__a0liz"/>
    <w:basedOn w:val="DefaultParagraphFont"/>
    <w:rsid w:val="00FA1DA5"/>
  </w:style>
  <w:style w:type="character" w:styleId="CommentReference">
    <w:name w:val="Comment Reference"/>
    <w:basedOn w:val="DefaultParagraphFont"/>
    <w:uiPriority w:val="99"/>
    <w:semiHidden/>
    <w:unhideWhenUsed/>
    <w:rsid w:val="001C4AEC"/>
    <w:rPr>
      <w:sz w:val="16"/>
      <w:szCs w:val="16"/>
    </w:rPr>
  </w:style>
  <w:style w:type="character" w:customStyle="1" w:styleId="Overskrift1Tegn">
    <w:name w:val="Overskrift 1 Tegn"/>
    <w:basedOn w:val="DefaultParagraphFont"/>
    <w:uiPriority w:val="9"/>
    <w:rsid w:val="00C57E8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DefaultParagraphFont"/>
    <w:uiPriority w:val="9"/>
    <w:semiHidden/>
    <w:rsid w:val="00C57E8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DefaultParagraphFont"/>
    <w:uiPriority w:val="9"/>
    <w:semiHidden/>
    <w:rsid w:val="00C57E8F"/>
    <w:rPr>
      <w:rFonts w:eastAsiaTheme="majorEastAsia" w:cstheme="majorBidi"/>
      <w:color w:val="0F4761" w:themeColor="accent1" w:themeShade="BF"/>
      <w:sz w:val="28"/>
      <w:szCs w:val="28"/>
    </w:rPr>
  </w:style>
  <w:style w:type="character" w:customStyle="1" w:styleId="Overskrift4Tegn">
    <w:name w:val="Overskrift 4 Tegn"/>
    <w:basedOn w:val="DefaultParagraphFont"/>
    <w:uiPriority w:val="9"/>
    <w:semiHidden/>
    <w:rsid w:val="00C57E8F"/>
    <w:rPr>
      <w:rFonts w:eastAsiaTheme="majorEastAsia" w:cstheme="majorBidi"/>
      <w:i/>
      <w:iCs/>
      <w:color w:val="0F4761" w:themeColor="accent1" w:themeShade="BF"/>
    </w:rPr>
  </w:style>
  <w:style w:type="character" w:customStyle="1" w:styleId="Overskrift5Tegn">
    <w:name w:val="Overskrift 5 Tegn"/>
    <w:basedOn w:val="DefaultParagraphFont"/>
    <w:uiPriority w:val="9"/>
    <w:semiHidden/>
    <w:rsid w:val="00C57E8F"/>
    <w:rPr>
      <w:rFonts w:eastAsiaTheme="majorEastAsia" w:cstheme="majorBidi"/>
      <w:color w:val="0F4761" w:themeColor="accent1" w:themeShade="BF"/>
    </w:rPr>
  </w:style>
  <w:style w:type="character" w:customStyle="1" w:styleId="Overskrift6Tegn">
    <w:name w:val="Overskrift 6 Tegn"/>
    <w:basedOn w:val="DefaultParagraphFont"/>
    <w:uiPriority w:val="9"/>
    <w:semiHidden/>
    <w:rsid w:val="00C57E8F"/>
    <w:rPr>
      <w:rFonts w:eastAsiaTheme="majorEastAsia" w:cstheme="majorBidi"/>
      <w:i/>
      <w:iCs/>
      <w:color w:val="595959" w:themeColor="text1" w:themeTint="A6"/>
    </w:rPr>
  </w:style>
  <w:style w:type="character" w:customStyle="1" w:styleId="Overskrift7Tegn">
    <w:name w:val="Overskrift 7 Tegn"/>
    <w:basedOn w:val="DefaultParagraphFont"/>
    <w:uiPriority w:val="9"/>
    <w:semiHidden/>
    <w:rsid w:val="00C57E8F"/>
    <w:rPr>
      <w:rFonts w:eastAsiaTheme="majorEastAsia" w:cstheme="majorBidi"/>
      <w:color w:val="595959" w:themeColor="text1" w:themeTint="A6"/>
    </w:rPr>
  </w:style>
  <w:style w:type="character" w:customStyle="1" w:styleId="Overskrift8Tegn">
    <w:name w:val="Overskrift 8 Tegn"/>
    <w:basedOn w:val="DefaultParagraphFont"/>
    <w:uiPriority w:val="9"/>
    <w:semiHidden/>
    <w:rsid w:val="00C57E8F"/>
    <w:rPr>
      <w:rFonts w:eastAsiaTheme="majorEastAsia" w:cstheme="majorBidi"/>
      <w:i/>
      <w:iCs/>
      <w:color w:val="272727" w:themeColor="text1" w:themeTint="D8"/>
    </w:rPr>
  </w:style>
  <w:style w:type="character" w:customStyle="1" w:styleId="Overskrift9Tegn">
    <w:name w:val="Overskrift 9 Tegn"/>
    <w:basedOn w:val="DefaultParagraphFont"/>
    <w:uiPriority w:val="9"/>
    <w:semiHidden/>
    <w:rsid w:val="00C57E8F"/>
    <w:rPr>
      <w:rFonts w:eastAsiaTheme="majorEastAsia" w:cstheme="majorBidi"/>
      <w:color w:val="272727" w:themeColor="text1" w:themeTint="D8"/>
    </w:rPr>
  </w:style>
  <w:style w:type="character" w:customStyle="1" w:styleId="TittelTegn">
    <w:name w:val="Tittel Tegn"/>
    <w:basedOn w:val="DefaultParagraphFont"/>
    <w:uiPriority w:val="10"/>
    <w:rsid w:val="00C57E8F"/>
    <w:rPr>
      <w:rFonts w:asciiTheme="majorHAnsi" w:eastAsiaTheme="majorEastAsia" w:hAnsiTheme="majorHAnsi" w:cstheme="majorBidi"/>
      <w:spacing w:val="-10"/>
      <w:kern w:val="28"/>
      <w:sz w:val="56"/>
      <w:szCs w:val="56"/>
    </w:rPr>
  </w:style>
  <w:style w:type="character" w:customStyle="1" w:styleId="UndertittelTegn">
    <w:name w:val="Undertittel Tegn"/>
    <w:basedOn w:val="DefaultParagraphFont"/>
    <w:uiPriority w:val="11"/>
    <w:rsid w:val="00C57E8F"/>
    <w:rPr>
      <w:rFonts w:eastAsiaTheme="majorEastAsia" w:cstheme="majorBidi"/>
      <w:color w:val="595959" w:themeColor="text1" w:themeTint="A6"/>
      <w:spacing w:val="15"/>
      <w:sz w:val="28"/>
      <w:szCs w:val="28"/>
    </w:rPr>
  </w:style>
  <w:style w:type="character" w:customStyle="1" w:styleId="SitatTegn">
    <w:name w:val="Sitat Tegn"/>
    <w:basedOn w:val="DefaultParagraphFont"/>
    <w:uiPriority w:val="29"/>
    <w:rsid w:val="00C57E8F"/>
    <w:rPr>
      <w:i/>
      <w:iCs/>
      <w:color w:val="404040" w:themeColor="text1" w:themeTint="BF"/>
    </w:rPr>
  </w:style>
  <w:style w:type="character" w:customStyle="1" w:styleId="SterktsitatTegn">
    <w:name w:val="Sterkt sitat Tegn"/>
    <w:basedOn w:val="DefaultParagraphFont"/>
    <w:uiPriority w:val="30"/>
    <w:rsid w:val="00C57E8F"/>
    <w:rPr>
      <w:i/>
      <w:iCs/>
      <w:color w:val="0F4761" w:themeColor="accent1" w:themeShade="BF"/>
    </w:rPr>
  </w:style>
  <w:style w:type="character" w:customStyle="1" w:styleId="TopptekstTegn">
    <w:name w:val="Topptekst Tegn"/>
    <w:basedOn w:val="DefaultParagraphFont"/>
    <w:uiPriority w:val="99"/>
    <w:rsid w:val="00C57E8F"/>
  </w:style>
  <w:style w:type="character" w:customStyle="1" w:styleId="BunntekstTegn">
    <w:name w:val="Bunntekst Tegn"/>
    <w:basedOn w:val="DefaultParagraphFont"/>
    <w:uiPriority w:val="99"/>
    <w:rsid w:val="00C57E8F"/>
  </w:style>
  <w:style w:type="character" w:customStyle="1" w:styleId="HTML-forhndsformatertTegn">
    <w:name w:val="HTML-forhåndsformatert Tegn"/>
    <w:basedOn w:val="DefaultParagraphFont"/>
    <w:uiPriority w:val="99"/>
    <w:rsid w:val="00C57E8F"/>
    <w:rPr>
      <w:rFonts w:ascii="Courier New" w:eastAsia="Times New Roman" w:hAnsi="Courier New" w:cs="Courier New"/>
      <w:kern w:val="0"/>
      <w:sz w:val="20"/>
      <w:szCs w:val="20"/>
      <w:lang w:val="en-GB" w:eastAsia="en-GB"/>
      <w14:ligatures w14:val="none"/>
    </w:rPr>
  </w:style>
  <w:style w:type="character" w:customStyle="1" w:styleId="MerknadstekstTegn">
    <w:name w:val="Merknadstekst Tegn"/>
    <w:basedOn w:val="DefaultParagraphFont"/>
    <w:uiPriority w:val="99"/>
    <w:rsid w:val="00C57E8F"/>
    <w:rPr>
      <w:sz w:val="20"/>
      <w:szCs w:val="20"/>
    </w:rPr>
  </w:style>
  <w:style w:type="character" w:customStyle="1" w:styleId="KommentaremneTegn">
    <w:name w:val="Kommentaremne Tegn"/>
    <w:basedOn w:val="MerknadstekstTegn"/>
    <w:uiPriority w:val="99"/>
    <w:semiHidden/>
    <w:rsid w:val="00C57E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tatsbygg.no/prosjekter-og-eiendommer/uio-livsvitenskap%22%20/t%20%22_blan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Props1.xml><?xml version="1.0" encoding="utf-8"?>
<ds:datastoreItem xmlns:ds="http://schemas.openxmlformats.org/officeDocument/2006/customXml" ds:itemID="{E71B1254-EAAA-40D1-94F7-FBC1B0768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ACF21-9B5B-4C94-9ED9-21A51A8938A4}">
  <ds:schemaRefs>
    <ds:schemaRef ds:uri="http://schemas.microsoft.com/sharepoint/v3/contenttype/forms"/>
  </ds:schemaRefs>
</ds:datastoreItem>
</file>

<file path=customXml/itemProps3.xml><?xml version="1.0" encoding="utf-8"?>
<ds:datastoreItem xmlns:ds="http://schemas.openxmlformats.org/officeDocument/2006/customXml" ds:itemID="{0730386D-AFDF-4882-BA44-21F921FFA60E}">
  <ds:schemaRefs>
    <ds:schemaRef ds:uri="http://schemas.microsoft.com/office/2006/metadata/properties"/>
    <ds:schemaRef ds:uri="http://schemas.microsoft.com/office/infopath/2007/PartnerControls"/>
    <ds:schemaRef ds:uri="150e38d1-d5ae-4dbb-8c8b-c1883d2a16b3"/>
    <ds:schemaRef ds:uri="9219cfde-e290-4c95-a2c7-c6840f45138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1083</Words>
  <Characters>7013</Characters>
  <Application>Microsoft Office Word</Application>
  <DocSecurity>0</DocSecurity>
  <Lines>125</Lines>
  <Paragraphs>43</Paragraphs>
  <ScaleCrop>false</ScaleCrop>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Cathrine Fagernes</dc:creator>
  <cp:keywords/>
  <dc:description/>
  <cp:lastModifiedBy>Carlsen, Kristine Milner</cp:lastModifiedBy>
  <cp:revision>3</cp:revision>
  <dcterms:created xsi:type="dcterms:W3CDTF">2026-08-13T21:39:00Z</dcterms:created>
  <dcterms:modified xsi:type="dcterms:W3CDTF">2026-08-14T09:36:00Z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0x0101009958B552E773FF4E813FCA39678C4B92</vt:lpwstr>
  </property>
  <property fmtid="{D5CDD505-2E9C-101B-9397-08002B2CF9AE}" pid="3" name="MediaServiceImageTags">
    <vt:lpwstr/>
  </property>
</Properties>
</file>